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DBAE" w14:textId="3B224393" w:rsidR="006B40F9" w:rsidRPr="00EF3F34" w:rsidRDefault="006B40F9" w:rsidP="00213EB1">
      <w:pPr>
        <w:jc w:val="center"/>
        <w:rPr>
          <w:rFonts w:cstheme="minorHAnsi"/>
          <w:color w:val="FF0000"/>
          <w:szCs w:val="18"/>
        </w:rPr>
      </w:pPr>
    </w:p>
    <w:tbl>
      <w:tblPr>
        <w:tblStyle w:val="TableGrid"/>
        <w:tblpPr w:leftFromText="180" w:rightFromText="180" w:vertAnchor="text" w:horzAnchor="margin" w:tblpY="-73"/>
        <w:tblW w:w="5000" w:type="pct"/>
        <w:tblLook w:val="04A0" w:firstRow="1" w:lastRow="0" w:firstColumn="1" w:lastColumn="0" w:noHBand="0" w:noVBand="1"/>
      </w:tblPr>
      <w:tblGrid>
        <w:gridCol w:w="2074"/>
        <w:gridCol w:w="3156"/>
        <w:gridCol w:w="2072"/>
        <w:gridCol w:w="3154"/>
      </w:tblGrid>
      <w:tr w:rsidR="00655629" w:rsidRPr="00EF3F34" w14:paraId="1D45E918" w14:textId="77777777" w:rsidTr="002A00C9">
        <w:trPr>
          <w:trHeight w:val="516"/>
        </w:trPr>
        <w:tc>
          <w:tcPr>
            <w:tcW w:w="992" w:type="pct"/>
            <w:shd w:val="clear" w:color="auto" w:fill="033F85"/>
            <w:vAlign w:val="center"/>
          </w:tcPr>
          <w:p w14:paraId="19E02FFC" w14:textId="77777777" w:rsidR="00655629" w:rsidRPr="00EF3F34" w:rsidRDefault="00655629" w:rsidP="00655629">
            <w:pPr>
              <w:rPr>
                <w:rFonts w:cstheme="minorHAnsi"/>
                <w:b/>
                <w:szCs w:val="18"/>
              </w:rPr>
            </w:pPr>
            <w:r w:rsidRPr="00EF3F34">
              <w:rPr>
                <w:rFonts w:cstheme="minorHAnsi"/>
                <w:b/>
                <w:szCs w:val="18"/>
              </w:rPr>
              <w:t>Position Title</w:t>
            </w:r>
          </w:p>
        </w:tc>
        <w:tc>
          <w:tcPr>
            <w:tcW w:w="1509" w:type="pct"/>
            <w:vAlign w:val="center"/>
          </w:tcPr>
          <w:p w14:paraId="489D9423" w14:textId="49EAA035" w:rsidR="00655629" w:rsidRPr="00EF3F34" w:rsidRDefault="00B908DA" w:rsidP="00655629">
            <w:pPr>
              <w:rPr>
                <w:rFonts w:cstheme="minorHAnsi"/>
                <w:b/>
                <w:szCs w:val="18"/>
              </w:rPr>
            </w:pPr>
            <w:r>
              <w:rPr>
                <w:rFonts w:cstheme="minorHAnsi"/>
                <w:b/>
                <w:szCs w:val="18"/>
              </w:rPr>
              <w:t xml:space="preserve">National Business Manager </w:t>
            </w:r>
          </w:p>
        </w:tc>
        <w:tc>
          <w:tcPr>
            <w:tcW w:w="991" w:type="pct"/>
            <w:shd w:val="clear" w:color="auto" w:fill="033F85"/>
            <w:vAlign w:val="center"/>
          </w:tcPr>
          <w:p w14:paraId="6048E864" w14:textId="77777777" w:rsidR="00655629" w:rsidRPr="00EF3F34" w:rsidRDefault="00655629" w:rsidP="00655629">
            <w:pPr>
              <w:rPr>
                <w:rFonts w:cstheme="minorHAnsi"/>
                <w:b/>
                <w:szCs w:val="18"/>
              </w:rPr>
            </w:pPr>
            <w:r w:rsidRPr="00EF3F34">
              <w:rPr>
                <w:rFonts w:cstheme="minorHAnsi"/>
                <w:b/>
                <w:szCs w:val="18"/>
              </w:rPr>
              <w:t>Department</w:t>
            </w:r>
          </w:p>
        </w:tc>
        <w:tc>
          <w:tcPr>
            <w:tcW w:w="1508" w:type="pct"/>
            <w:vAlign w:val="center"/>
          </w:tcPr>
          <w:p w14:paraId="680830D2" w14:textId="6FDB64E0" w:rsidR="00655629" w:rsidRPr="00EF3F34" w:rsidRDefault="00EC23C0" w:rsidP="00655629">
            <w:pPr>
              <w:rPr>
                <w:rFonts w:cstheme="minorHAnsi"/>
                <w:b/>
                <w:szCs w:val="18"/>
              </w:rPr>
            </w:pPr>
            <w:r>
              <w:rPr>
                <w:rFonts w:cstheme="minorHAnsi"/>
                <w:b/>
                <w:szCs w:val="18"/>
              </w:rPr>
              <w:t>Language Services</w:t>
            </w:r>
          </w:p>
        </w:tc>
      </w:tr>
      <w:tr w:rsidR="00655629" w:rsidRPr="00EF3F34" w14:paraId="14A6D0E8" w14:textId="77777777" w:rsidTr="002A00C9">
        <w:trPr>
          <w:trHeight w:val="487"/>
        </w:trPr>
        <w:tc>
          <w:tcPr>
            <w:tcW w:w="992" w:type="pct"/>
            <w:shd w:val="clear" w:color="auto" w:fill="033F85"/>
            <w:vAlign w:val="center"/>
          </w:tcPr>
          <w:p w14:paraId="1E0BFA6A" w14:textId="77777777" w:rsidR="00655629" w:rsidRPr="00EF3F34" w:rsidRDefault="00655629" w:rsidP="00655629">
            <w:pPr>
              <w:rPr>
                <w:rFonts w:cstheme="minorHAnsi"/>
                <w:b/>
                <w:szCs w:val="18"/>
              </w:rPr>
            </w:pPr>
            <w:r w:rsidRPr="00EF3F34">
              <w:rPr>
                <w:rFonts w:cstheme="minorHAnsi"/>
                <w:b/>
                <w:szCs w:val="18"/>
              </w:rPr>
              <w:t xml:space="preserve">Reports to </w:t>
            </w:r>
          </w:p>
        </w:tc>
        <w:tc>
          <w:tcPr>
            <w:tcW w:w="1509" w:type="pct"/>
            <w:vAlign w:val="center"/>
          </w:tcPr>
          <w:p w14:paraId="4C926CEE" w14:textId="3C45D228" w:rsidR="00655629" w:rsidRPr="00EF3F34" w:rsidRDefault="00083D09" w:rsidP="00655629">
            <w:pPr>
              <w:rPr>
                <w:rFonts w:cstheme="minorHAnsi"/>
                <w:b/>
                <w:szCs w:val="18"/>
              </w:rPr>
            </w:pPr>
            <w:r>
              <w:rPr>
                <w:rFonts w:cstheme="minorHAnsi"/>
                <w:b/>
                <w:szCs w:val="18"/>
              </w:rPr>
              <w:t>General Manager, Advancing Services</w:t>
            </w:r>
          </w:p>
        </w:tc>
        <w:tc>
          <w:tcPr>
            <w:tcW w:w="991" w:type="pct"/>
            <w:shd w:val="clear" w:color="auto" w:fill="033F85"/>
            <w:vAlign w:val="center"/>
          </w:tcPr>
          <w:p w14:paraId="2869B7AF" w14:textId="77777777" w:rsidR="00655629" w:rsidRPr="00EF3F34" w:rsidRDefault="00655629" w:rsidP="00655629">
            <w:pPr>
              <w:rPr>
                <w:rFonts w:cstheme="minorHAnsi"/>
                <w:b/>
                <w:szCs w:val="18"/>
              </w:rPr>
            </w:pPr>
            <w:r w:rsidRPr="00EF3F34">
              <w:rPr>
                <w:rFonts w:cstheme="minorHAnsi"/>
                <w:b/>
                <w:szCs w:val="18"/>
              </w:rPr>
              <w:t>Effective date</w:t>
            </w:r>
          </w:p>
        </w:tc>
        <w:tc>
          <w:tcPr>
            <w:tcW w:w="1508" w:type="pct"/>
            <w:vAlign w:val="center"/>
          </w:tcPr>
          <w:p w14:paraId="7AB88A84" w14:textId="36238350" w:rsidR="00655629" w:rsidRPr="00EF3F34" w:rsidRDefault="00083D09" w:rsidP="00655629">
            <w:pPr>
              <w:rPr>
                <w:rFonts w:cstheme="minorHAnsi"/>
                <w:b/>
                <w:szCs w:val="18"/>
              </w:rPr>
            </w:pPr>
            <w:r>
              <w:rPr>
                <w:rFonts w:cstheme="minorHAnsi"/>
                <w:b/>
                <w:szCs w:val="18"/>
              </w:rPr>
              <w:t>August 2021</w:t>
            </w:r>
          </w:p>
        </w:tc>
      </w:tr>
      <w:tr w:rsidR="00655629" w:rsidRPr="00EF3F34" w14:paraId="1DABB74E" w14:textId="77777777" w:rsidTr="002A00C9">
        <w:trPr>
          <w:trHeight w:val="487"/>
        </w:trPr>
        <w:tc>
          <w:tcPr>
            <w:tcW w:w="992" w:type="pct"/>
            <w:shd w:val="clear" w:color="auto" w:fill="033F85"/>
            <w:vAlign w:val="center"/>
          </w:tcPr>
          <w:p w14:paraId="5EA91DEF" w14:textId="77777777" w:rsidR="00655629" w:rsidRPr="00EF3F34" w:rsidRDefault="00655629" w:rsidP="00655629">
            <w:pPr>
              <w:rPr>
                <w:rFonts w:cstheme="minorHAnsi"/>
                <w:b/>
                <w:szCs w:val="18"/>
              </w:rPr>
            </w:pPr>
            <w:r w:rsidRPr="00EF3F34">
              <w:rPr>
                <w:rFonts w:cstheme="minorHAnsi"/>
                <w:b/>
                <w:szCs w:val="18"/>
              </w:rPr>
              <w:t>Responsible for</w:t>
            </w:r>
          </w:p>
        </w:tc>
        <w:tc>
          <w:tcPr>
            <w:tcW w:w="1509" w:type="pct"/>
            <w:vAlign w:val="center"/>
          </w:tcPr>
          <w:p w14:paraId="42E5D90B" w14:textId="77777777" w:rsidR="00655629" w:rsidRDefault="00083D09" w:rsidP="00655629">
            <w:pPr>
              <w:rPr>
                <w:rFonts w:cstheme="minorHAnsi"/>
                <w:b/>
                <w:szCs w:val="18"/>
              </w:rPr>
            </w:pPr>
            <w:r>
              <w:rPr>
                <w:rFonts w:cstheme="minorHAnsi"/>
                <w:b/>
                <w:szCs w:val="18"/>
              </w:rPr>
              <w:t>Manager, Language Services</w:t>
            </w:r>
          </w:p>
          <w:p w14:paraId="18EE48DF" w14:textId="68B995B8" w:rsidR="00083D09" w:rsidRPr="00EF3F34" w:rsidRDefault="00083D09" w:rsidP="00655629">
            <w:pPr>
              <w:rPr>
                <w:rFonts w:cstheme="minorHAnsi"/>
                <w:b/>
                <w:szCs w:val="18"/>
              </w:rPr>
            </w:pPr>
            <w:r>
              <w:rPr>
                <w:rFonts w:cstheme="minorHAnsi"/>
                <w:b/>
                <w:szCs w:val="18"/>
              </w:rPr>
              <w:t>Team Leader, Video Productions</w:t>
            </w:r>
          </w:p>
        </w:tc>
        <w:tc>
          <w:tcPr>
            <w:tcW w:w="991" w:type="pct"/>
            <w:shd w:val="clear" w:color="auto" w:fill="033F85"/>
            <w:vAlign w:val="center"/>
          </w:tcPr>
          <w:p w14:paraId="086E4DD6" w14:textId="77777777" w:rsidR="00655629" w:rsidRPr="00EF3F34" w:rsidRDefault="00655629" w:rsidP="00655629">
            <w:pPr>
              <w:rPr>
                <w:rFonts w:cstheme="minorHAnsi"/>
                <w:b/>
                <w:szCs w:val="18"/>
              </w:rPr>
            </w:pPr>
            <w:r w:rsidRPr="00EF3F34">
              <w:rPr>
                <w:rFonts w:cstheme="minorHAnsi"/>
                <w:b/>
                <w:szCs w:val="18"/>
              </w:rPr>
              <w:t>Location</w:t>
            </w:r>
          </w:p>
        </w:tc>
        <w:tc>
          <w:tcPr>
            <w:tcW w:w="1508" w:type="pct"/>
            <w:vAlign w:val="center"/>
          </w:tcPr>
          <w:p w14:paraId="0AACAE69" w14:textId="77777777" w:rsidR="00655629" w:rsidRPr="00EF3F34" w:rsidRDefault="00655629" w:rsidP="00655629">
            <w:pPr>
              <w:rPr>
                <w:rFonts w:cstheme="minorHAnsi"/>
                <w:b/>
                <w:szCs w:val="18"/>
              </w:rPr>
            </w:pPr>
            <w:r w:rsidRPr="00EF3F34">
              <w:rPr>
                <w:rFonts w:cstheme="minorHAnsi"/>
                <w:b/>
                <w:szCs w:val="18"/>
              </w:rPr>
              <w:t xml:space="preserve">Primary working location e.g. Expression Head Office </w:t>
            </w:r>
          </w:p>
        </w:tc>
      </w:tr>
    </w:tbl>
    <w:p w14:paraId="5FA3F7E9" w14:textId="77777777" w:rsidR="00975038" w:rsidRPr="00EF3F34" w:rsidRDefault="00975038" w:rsidP="008569D8">
      <w:pPr>
        <w:pStyle w:val="NoSpacing"/>
        <w:jc w:val="right"/>
        <w:rPr>
          <w:rFonts w:cstheme="minorHAnsi"/>
          <w:color w:val="FF0000"/>
          <w:sz w:val="18"/>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089"/>
        <w:gridCol w:w="8367"/>
      </w:tblGrid>
      <w:tr w:rsidR="00930B0B" w:rsidRPr="00EF3F34" w14:paraId="1233C17E" w14:textId="77777777" w:rsidTr="00655629">
        <w:trPr>
          <w:trHeight w:val="2041"/>
        </w:trPr>
        <w:tc>
          <w:tcPr>
            <w:tcW w:w="999" w:type="pct"/>
            <w:shd w:val="clear" w:color="auto" w:fill="033F85"/>
            <w:vAlign w:val="center"/>
          </w:tcPr>
          <w:p w14:paraId="306A97E9" w14:textId="77777777" w:rsidR="00930B0B" w:rsidRPr="00EF3F34" w:rsidRDefault="00930B0B" w:rsidP="00655629">
            <w:pPr>
              <w:rPr>
                <w:rFonts w:cstheme="minorHAnsi"/>
                <w:szCs w:val="18"/>
              </w:rPr>
            </w:pPr>
            <w:r w:rsidRPr="00EF3F34">
              <w:rPr>
                <w:rFonts w:cstheme="minorHAnsi"/>
                <w:b/>
                <w:szCs w:val="18"/>
              </w:rPr>
              <w:t>Organisation Overview</w:t>
            </w:r>
          </w:p>
        </w:tc>
        <w:tc>
          <w:tcPr>
            <w:tcW w:w="4001" w:type="pct"/>
          </w:tcPr>
          <w:p w14:paraId="3EC4DD4A" w14:textId="77777777" w:rsidR="00A76E8F" w:rsidRPr="00A76E8F" w:rsidRDefault="00A76E8F" w:rsidP="00A76E8F">
            <w:pPr>
              <w:rPr>
                <w:rFonts w:cstheme="minorHAnsi"/>
                <w:szCs w:val="18"/>
              </w:rPr>
            </w:pPr>
            <w:r w:rsidRPr="00A76E8F">
              <w:rPr>
                <w:rFonts w:cstheme="minorHAnsi"/>
                <w:szCs w:val="18"/>
              </w:rPr>
              <w:t xml:space="preserve">Expression Australia (formerly Vicdeaf &amp; Tasdeaf) connects people to the life they want to lead - through ensuring better access, inclusion and equal opportunity. </w:t>
            </w:r>
          </w:p>
          <w:p w14:paraId="216A3740" w14:textId="77777777" w:rsidR="00A76E8F" w:rsidRPr="00A76E8F" w:rsidRDefault="00A76E8F" w:rsidP="00A76E8F">
            <w:pPr>
              <w:rPr>
                <w:rFonts w:cstheme="minorHAnsi"/>
                <w:szCs w:val="18"/>
              </w:rPr>
            </w:pPr>
            <w:r w:rsidRPr="00A76E8F">
              <w:rPr>
                <w:rFonts w:cstheme="minorHAnsi"/>
                <w:szCs w:val="18"/>
              </w:rPr>
              <w:t xml:space="preserve"> </w:t>
            </w:r>
          </w:p>
          <w:p w14:paraId="02D66427" w14:textId="1CCA6DB3" w:rsidR="00A76E8F" w:rsidRPr="00A76E8F" w:rsidRDefault="00A76E8F" w:rsidP="00A76E8F">
            <w:pPr>
              <w:rPr>
                <w:rFonts w:cstheme="minorHAnsi"/>
                <w:szCs w:val="18"/>
              </w:rPr>
            </w:pPr>
            <w:r w:rsidRPr="00A76E8F">
              <w:rPr>
                <w:rFonts w:cstheme="minorHAnsi"/>
                <w:szCs w:val="18"/>
              </w:rPr>
              <w:t xml:space="preserve">Expression Australia is an iconic and progressive community organisation, a rapidly evolving commercially oriented business and leader in providing services to people who are Deaf, hard of hearing or who experience barriers to participation. We strive to be a bi-lingual, bi-cultural organisation that respects both languages – Auslan and English - </w:t>
            </w:r>
            <w:r w:rsidR="00DB7C13" w:rsidRPr="00A76E8F">
              <w:rPr>
                <w:rFonts w:cstheme="minorHAnsi"/>
                <w:szCs w:val="18"/>
              </w:rPr>
              <w:t>equally and</w:t>
            </w:r>
            <w:r w:rsidRPr="00A76E8F">
              <w:rPr>
                <w:rFonts w:cstheme="minorHAnsi"/>
                <w:szCs w:val="18"/>
              </w:rPr>
              <w:t xml:space="preserve"> celebrates the rich heritage and cultural diversity of the Deaf community and individuals. </w:t>
            </w:r>
          </w:p>
          <w:p w14:paraId="79316023" w14:textId="77777777" w:rsidR="00A76E8F" w:rsidRDefault="00A76E8F" w:rsidP="00A76E8F">
            <w:pPr>
              <w:rPr>
                <w:rFonts w:cstheme="minorHAnsi"/>
                <w:szCs w:val="18"/>
              </w:rPr>
            </w:pPr>
            <w:r w:rsidRPr="00A76E8F">
              <w:rPr>
                <w:rFonts w:cstheme="minorHAnsi"/>
                <w:szCs w:val="18"/>
              </w:rPr>
              <w:t xml:space="preserve"> </w:t>
            </w:r>
          </w:p>
          <w:p w14:paraId="3A19FE0B" w14:textId="01642022" w:rsidR="00930B0B" w:rsidRPr="00EF3F34" w:rsidRDefault="00A76E8F" w:rsidP="00A76E8F">
            <w:pPr>
              <w:rPr>
                <w:rFonts w:cstheme="minorHAnsi"/>
                <w:szCs w:val="18"/>
              </w:rPr>
            </w:pPr>
            <w:r w:rsidRPr="00A76E8F">
              <w:rPr>
                <w:rFonts w:cstheme="minorHAnsi"/>
                <w:szCs w:val="18"/>
              </w:rPr>
              <w:t>Expression Australia's vision and mission empower people to achieve better economic, cultural, social and civic participation in the community.</w:t>
            </w:r>
          </w:p>
        </w:tc>
      </w:tr>
    </w:tbl>
    <w:p w14:paraId="6692BBEA" w14:textId="77777777" w:rsidR="00930B0B" w:rsidRPr="00EF3F34" w:rsidRDefault="00930B0B" w:rsidP="00930B0B">
      <w:pPr>
        <w:pStyle w:val="NoSpacing"/>
        <w:rPr>
          <w:rFonts w:cstheme="minorHAnsi"/>
          <w:sz w:val="18"/>
          <w:szCs w:val="18"/>
        </w:rPr>
      </w:pPr>
    </w:p>
    <w:tbl>
      <w:tblPr>
        <w:tblStyle w:val="TableGrid"/>
        <w:tblpPr w:leftFromText="180" w:rightFromText="180" w:vertAnchor="text" w:horzAnchor="margin" w:tblpY="163"/>
        <w:tblW w:w="4985" w:type="pct"/>
        <w:tblLook w:val="04A0" w:firstRow="1" w:lastRow="0" w:firstColumn="1" w:lastColumn="0" w:noHBand="0" w:noVBand="1"/>
      </w:tblPr>
      <w:tblGrid>
        <w:gridCol w:w="2083"/>
        <w:gridCol w:w="8342"/>
      </w:tblGrid>
      <w:tr w:rsidR="00D24549" w:rsidRPr="00EF3F34" w14:paraId="06812103" w14:textId="77777777" w:rsidTr="00815E21">
        <w:trPr>
          <w:trHeight w:val="1701"/>
        </w:trPr>
        <w:tc>
          <w:tcPr>
            <w:tcW w:w="999" w:type="pct"/>
            <w:shd w:val="clear" w:color="auto" w:fill="033F85"/>
            <w:vAlign w:val="center"/>
          </w:tcPr>
          <w:p w14:paraId="263FE23E" w14:textId="77777777" w:rsidR="00D24549" w:rsidRPr="00EF3F34" w:rsidRDefault="00D24549" w:rsidP="00815E21">
            <w:pPr>
              <w:rPr>
                <w:rFonts w:cstheme="minorHAnsi"/>
                <w:szCs w:val="18"/>
              </w:rPr>
            </w:pPr>
            <w:r w:rsidRPr="00EF3F34">
              <w:rPr>
                <w:rFonts w:cstheme="minorHAnsi"/>
                <w:b/>
                <w:szCs w:val="18"/>
              </w:rPr>
              <w:t>Role Overview</w:t>
            </w:r>
          </w:p>
        </w:tc>
        <w:tc>
          <w:tcPr>
            <w:tcW w:w="4001" w:type="pct"/>
            <w:vAlign w:val="center"/>
          </w:tcPr>
          <w:p w14:paraId="559FA6D9" w14:textId="77777777" w:rsidR="00682EC5" w:rsidRPr="00682EC5" w:rsidRDefault="00682EC5" w:rsidP="00682EC5">
            <w:pPr>
              <w:spacing w:after="120"/>
              <w:rPr>
                <w:rFonts w:cstheme="minorHAnsi"/>
                <w:szCs w:val="18"/>
              </w:rPr>
            </w:pPr>
            <w:r w:rsidRPr="00682EC5">
              <w:rPr>
                <w:rFonts w:cstheme="minorHAnsi"/>
                <w:szCs w:val="18"/>
              </w:rPr>
              <w:t xml:space="preserve">The National Business Manager – Language Services is responsible for the strategic evolution and organisational development of the language services area (interpreting, video productions, translation, captioning and notetaking). This role manages the current business, identifies new opportunities, revolutionises our systems to support these areas and drives performance within the teams. </w:t>
            </w:r>
          </w:p>
          <w:p w14:paraId="7BD71D04" w14:textId="68D0C2D9" w:rsidR="00D24549" w:rsidRPr="00EF3F34" w:rsidRDefault="00682EC5" w:rsidP="00682EC5">
            <w:pPr>
              <w:spacing w:after="120"/>
              <w:rPr>
                <w:rFonts w:cstheme="minorHAnsi"/>
                <w:szCs w:val="18"/>
              </w:rPr>
            </w:pPr>
            <w:r w:rsidRPr="00682EC5">
              <w:rPr>
                <w:rFonts w:cstheme="minorHAnsi"/>
                <w:szCs w:val="18"/>
              </w:rPr>
              <w:t>Our language services are identified as a major support to our communities’ inclusion and accessibility and demand in this area creates an intense workflow. Language Services provide critical information and access, often in vulnerable situations such as public emergency and where individuals intersect with the health, legal and justice systems.  This role is instrumental in executing and optimising quality delivery, managing and maintaining our workforce, strategic partnerships and championing of our bilingual, bicultural culture for our clients broad ranging needs.</w:t>
            </w:r>
          </w:p>
        </w:tc>
      </w:tr>
    </w:tbl>
    <w:p w14:paraId="22DC1BA0" w14:textId="77777777" w:rsidR="00B0531A" w:rsidRPr="00EF3F34" w:rsidRDefault="00B0531A">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123"/>
        <w:gridCol w:w="8333"/>
      </w:tblGrid>
      <w:tr w:rsidR="005D46B5" w:rsidRPr="00EF3F34" w14:paraId="3F2D0004" w14:textId="77777777" w:rsidTr="00EF3F34">
        <w:trPr>
          <w:trHeight w:val="699"/>
        </w:trPr>
        <w:tc>
          <w:tcPr>
            <w:tcW w:w="5000" w:type="pct"/>
            <w:gridSpan w:val="2"/>
            <w:shd w:val="clear" w:color="auto" w:fill="033F85"/>
            <w:vAlign w:val="center"/>
          </w:tcPr>
          <w:p w14:paraId="711C910E" w14:textId="77777777" w:rsidR="005D46B5" w:rsidRPr="00EF3F34" w:rsidRDefault="00EE3CEE" w:rsidP="00EF3F34">
            <w:pPr>
              <w:rPr>
                <w:rFonts w:cstheme="minorHAnsi"/>
                <w:b/>
                <w:bCs/>
                <w:szCs w:val="18"/>
              </w:rPr>
            </w:pPr>
            <w:r w:rsidRPr="00EF3F34">
              <w:rPr>
                <w:rFonts w:cstheme="minorHAnsi"/>
                <w:b/>
                <w:bCs/>
                <w:szCs w:val="18"/>
              </w:rPr>
              <w:t xml:space="preserve">Job Specific </w:t>
            </w:r>
            <w:r w:rsidR="005D46B5" w:rsidRPr="00EF3F34">
              <w:rPr>
                <w:rFonts w:cstheme="minorHAnsi"/>
                <w:b/>
                <w:bCs/>
                <w:szCs w:val="18"/>
              </w:rPr>
              <w:t>Responsibilities</w:t>
            </w:r>
          </w:p>
          <w:p w14:paraId="6FF5AE4F" w14:textId="77777777" w:rsidR="00472562" w:rsidRPr="00EF3F34" w:rsidRDefault="00472562" w:rsidP="00EF3F34">
            <w:pPr>
              <w:rPr>
                <w:rFonts w:cstheme="minorHAnsi"/>
                <w:szCs w:val="18"/>
              </w:rPr>
            </w:pPr>
            <w:r w:rsidRPr="00EF3F34">
              <w:rPr>
                <w:rFonts w:cstheme="minorHAnsi"/>
                <w:i/>
                <w:szCs w:val="18"/>
              </w:rPr>
              <w:t>Key performance indicators will be clearly defined through the performance planning process.</w:t>
            </w:r>
          </w:p>
        </w:tc>
      </w:tr>
      <w:tr w:rsidR="001002ED" w:rsidRPr="00EF3F34" w14:paraId="3D786E52" w14:textId="77777777" w:rsidTr="00F31ECB">
        <w:trPr>
          <w:trHeight w:val="1134"/>
        </w:trPr>
        <w:tc>
          <w:tcPr>
            <w:tcW w:w="1015" w:type="pct"/>
            <w:shd w:val="clear" w:color="auto" w:fill="033F85"/>
            <w:vAlign w:val="center"/>
          </w:tcPr>
          <w:p w14:paraId="3C6661E9" w14:textId="77777777" w:rsidR="001002ED" w:rsidRPr="00EF3F34" w:rsidRDefault="001002ED" w:rsidP="00F31ECB">
            <w:pPr>
              <w:rPr>
                <w:rFonts w:cstheme="minorHAnsi"/>
                <w:szCs w:val="18"/>
              </w:rPr>
            </w:pPr>
            <w:r w:rsidRPr="00EF3F34">
              <w:rPr>
                <w:rFonts w:cstheme="minorHAnsi"/>
                <w:b/>
                <w:szCs w:val="18"/>
              </w:rPr>
              <w:t>Contribute to the achievement of Expression Australia’s strategic objectives</w:t>
            </w:r>
            <w:r w:rsidRPr="00EF3F34">
              <w:rPr>
                <w:rFonts w:cstheme="minorHAnsi"/>
                <w:szCs w:val="18"/>
              </w:rPr>
              <w:t xml:space="preserve"> </w:t>
            </w:r>
          </w:p>
        </w:tc>
        <w:tc>
          <w:tcPr>
            <w:tcW w:w="3985" w:type="pct"/>
            <w:shd w:val="clear" w:color="auto" w:fill="auto"/>
            <w:vAlign w:val="center"/>
          </w:tcPr>
          <w:p w14:paraId="3EC6F3EC" w14:textId="77777777" w:rsidR="00E76EA3" w:rsidRPr="00EF3F34" w:rsidRDefault="00E76EA3" w:rsidP="00682EC5">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 xml:space="preserve">Advance Expression Australia strategic plan and its vision through executing the organisation’s strategic priorities. </w:t>
            </w:r>
          </w:p>
          <w:p w14:paraId="71887B20" w14:textId="77777777" w:rsidR="00E76EA3" w:rsidRPr="00EF3F34" w:rsidRDefault="00E76EA3" w:rsidP="00682EC5">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 xml:space="preserve">Model </w:t>
            </w:r>
            <w:r w:rsidRPr="00682EC5">
              <w:rPr>
                <w:rFonts w:cstheme="minorHAnsi"/>
                <w:szCs w:val="18"/>
                <w:lang w:eastAsia="en-AU"/>
              </w:rPr>
              <w:t>behaviours</w:t>
            </w:r>
            <w:r w:rsidRPr="00EF3F34">
              <w:rPr>
                <w:rFonts w:cstheme="minorHAnsi"/>
                <w:szCs w:val="18"/>
                <w:lang w:eastAsia="en-AU"/>
              </w:rPr>
              <w:t xml:space="preserve"> that are consistent with the mission and beliefs of the strategic plan.   </w:t>
            </w:r>
          </w:p>
          <w:p w14:paraId="1BE86507" w14:textId="77777777" w:rsidR="001002ED" w:rsidRPr="00EF3F34" w:rsidRDefault="00E76EA3" w:rsidP="00682EC5">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 xml:space="preserve">Model behaviours that reflect our values.   </w:t>
            </w:r>
          </w:p>
        </w:tc>
      </w:tr>
      <w:tr w:rsidR="001002ED" w:rsidRPr="00EF3F34" w14:paraId="20E0DA01" w14:textId="77777777" w:rsidTr="00F31ECB">
        <w:trPr>
          <w:trHeight w:val="1134"/>
        </w:trPr>
        <w:tc>
          <w:tcPr>
            <w:tcW w:w="1015" w:type="pct"/>
            <w:shd w:val="clear" w:color="auto" w:fill="033F85"/>
            <w:vAlign w:val="center"/>
          </w:tcPr>
          <w:p w14:paraId="502D2325" w14:textId="77777777" w:rsidR="001002ED" w:rsidRPr="00EF3F34" w:rsidRDefault="003C357D" w:rsidP="00F31ECB">
            <w:pPr>
              <w:rPr>
                <w:rFonts w:cstheme="minorHAnsi"/>
                <w:b/>
                <w:szCs w:val="18"/>
              </w:rPr>
            </w:pPr>
            <w:r w:rsidRPr="003C357D">
              <w:rPr>
                <w:rFonts w:cstheme="minorHAnsi"/>
                <w:b/>
                <w:szCs w:val="18"/>
              </w:rPr>
              <w:t>OHS &amp; Quality Compliance</w:t>
            </w:r>
          </w:p>
        </w:tc>
        <w:tc>
          <w:tcPr>
            <w:tcW w:w="3985" w:type="pct"/>
            <w:shd w:val="clear" w:color="auto" w:fill="auto"/>
            <w:vAlign w:val="center"/>
          </w:tcPr>
          <w:p w14:paraId="6EAA16BC" w14:textId="77777777" w:rsidR="00E76EA3" w:rsidRPr="00EF3F34" w:rsidRDefault="00E76EA3" w:rsidP="00682EC5">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Take reasonable care for their own health and safety, and health and safety of others</w:t>
            </w:r>
          </w:p>
          <w:p w14:paraId="0E371167" w14:textId="77777777" w:rsidR="00E76EA3" w:rsidRPr="00EF3F34" w:rsidRDefault="00E76EA3" w:rsidP="00682EC5">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Adhere to OHS guidelines</w:t>
            </w:r>
          </w:p>
          <w:p w14:paraId="71A34D7E" w14:textId="77777777" w:rsidR="001002ED" w:rsidRPr="00EF3F34" w:rsidRDefault="00E76EA3" w:rsidP="00682EC5">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Adhere to the organisation’s Quality framework</w:t>
            </w:r>
          </w:p>
        </w:tc>
      </w:tr>
      <w:tr w:rsidR="00767D7F" w:rsidRPr="00EF3F34" w14:paraId="66ECEEF1" w14:textId="77777777" w:rsidTr="00F31ECB">
        <w:trPr>
          <w:trHeight w:val="1134"/>
        </w:trPr>
        <w:tc>
          <w:tcPr>
            <w:tcW w:w="1015" w:type="pct"/>
            <w:shd w:val="clear" w:color="auto" w:fill="033F85"/>
            <w:vAlign w:val="center"/>
          </w:tcPr>
          <w:p w14:paraId="6D181C52" w14:textId="77777777" w:rsidR="00767D7F" w:rsidRPr="009069DF" w:rsidRDefault="009069DF" w:rsidP="00F31ECB">
            <w:pPr>
              <w:rPr>
                <w:rFonts w:cstheme="minorHAnsi"/>
                <w:b/>
                <w:szCs w:val="18"/>
              </w:rPr>
            </w:pPr>
            <w:r w:rsidRPr="009069DF">
              <w:rPr>
                <w:rFonts w:cstheme="minorHAnsi"/>
                <w:b/>
                <w:szCs w:val="18"/>
              </w:rPr>
              <w:t xml:space="preserve">Financial management </w:t>
            </w:r>
          </w:p>
        </w:tc>
        <w:tc>
          <w:tcPr>
            <w:tcW w:w="3985" w:type="pct"/>
            <w:shd w:val="clear" w:color="auto" w:fill="auto"/>
            <w:vAlign w:val="center"/>
          </w:tcPr>
          <w:p w14:paraId="55223FB0" w14:textId="4819DF38" w:rsidR="00682EC5"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Full responsibility for department budget and finances to ensure achievements against annual organisational budget.</w:t>
            </w:r>
          </w:p>
          <w:p w14:paraId="7ADF632F" w14:textId="319E8A19" w:rsidR="00767D7F"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Develop operational business plans to achieve performance indicators.</w:t>
            </w:r>
          </w:p>
        </w:tc>
      </w:tr>
      <w:tr w:rsidR="000E2B7B" w:rsidRPr="00EF3F34" w14:paraId="52785490" w14:textId="77777777" w:rsidTr="000E2B7B">
        <w:trPr>
          <w:trHeight w:val="1134"/>
        </w:trPr>
        <w:tc>
          <w:tcPr>
            <w:tcW w:w="1015" w:type="pct"/>
            <w:shd w:val="clear" w:color="auto" w:fill="033F85"/>
            <w:vAlign w:val="center"/>
          </w:tcPr>
          <w:p w14:paraId="2A9790E8" w14:textId="20CDD8EE" w:rsidR="000E2B7B" w:rsidRPr="00EF3F34" w:rsidRDefault="00682EC5" w:rsidP="000E2B7B">
            <w:pPr>
              <w:rPr>
                <w:szCs w:val="18"/>
              </w:rPr>
            </w:pPr>
            <w:r w:rsidRPr="00682EC5">
              <w:rPr>
                <w:rFonts w:cstheme="minorHAnsi"/>
                <w:b/>
                <w:szCs w:val="18"/>
              </w:rPr>
              <w:t>Business growth and development</w:t>
            </w:r>
          </w:p>
        </w:tc>
        <w:tc>
          <w:tcPr>
            <w:tcW w:w="3985" w:type="pct"/>
            <w:shd w:val="clear" w:color="auto" w:fill="auto"/>
            <w:vAlign w:val="center"/>
          </w:tcPr>
          <w:p w14:paraId="01039508" w14:textId="77777777" w:rsidR="00682EC5" w:rsidRDefault="00682EC5" w:rsidP="00682EC5">
            <w:pPr>
              <w:pStyle w:val="ListParagraph"/>
              <w:numPr>
                <w:ilvl w:val="0"/>
                <w:numId w:val="20"/>
              </w:numPr>
              <w:shd w:val="clear" w:color="auto" w:fill="FFFFFF"/>
              <w:spacing w:before="75"/>
              <w:rPr>
                <w:rFonts w:cstheme="minorHAnsi"/>
                <w:szCs w:val="18"/>
                <w:lang w:eastAsia="en-AU"/>
              </w:rPr>
            </w:pPr>
            <w:r>
              <w:rPr>
                <w:rFonts w:cstheme="minorHAnsi"/>
                <w:szCs w:val="18"/>
                <w:lang w:eastAsia="en-AU"/>
              </w:rPr>
              <w:t xml:space="preserve">Manage and oversee the language services functions nationally. </w:t>
            </w:r>
          </w:p>
          <w:p w14:paraId="0178FB3F" w14:textId="77777777" w:rsidR="00682EC5" w:rsidRDefault="00682EC5" w:rsidP="00682EC5">
            <w:pPr>
              <w:pStyle w:val="ListParagraph"/>
              <w:numPr>
                <w:ilvl w:val="0"/>
                <w:numId w:val="20"/>
              </w:numPr>
              <w:shd w:val="clear" w:color="auto" w:fill="FFFFFF"/>
              <w:spacing w:before="75"/>
              <w:rPr>
                <w:rFonts w:cstheme="minorHAnsi"/>
                <w:szCs w:val="18"/>
                <w:lang w:eastAsia="en-AU"/>
              </w:rPr>
            </w:pPr>
            <w:r>
              <w:rPr>
                <w:rFonts w:cstheme="minorHAnsi"/>
                <w:szCs w:val="18"/>
                <w:lang w:eastAsia="en-AU"/>
              </w:rPr>
              <w:t>Monitor and evaluate performance of language services and undertake analysis to optimise performance through innovative solutions.</w:t>
            </w:r>
          </w:p>
          <w:p w14:paraId="194B613A" w14:textId="77777777" w:rsidR="00682EC5" w:rsidRDefault="00682EC5" w:rsidP="00682EC5">
            <w:pPr>
              <w:pStyle w:val="ListParagraph"/>
              <w:numPr>
                <w:ilvl w:val="0"/>
                <w:numId w:val="20"/>
              </w:numPr>
              <w:shd w:val="clear" w:color="auto" w:fill="FFFFFF"/>
              <w:spacing w:before="75"/>
              <w:rPr>
                <w:rFonts w:cstheme="minorHAnsi"/>
                <w:szCs w:val="18"/>
                <w:lang w:eastAsia="en-AU"/>
              </w:rPr>
            </w:pPr>
            <w:r>
              <w:rPr>
                <w:rFonts w:cstheme="minorHAnsi"/>
                <w:szCs w:val="18"/>
                <w:lang w:eastAsia="en-AU"/>
              </w:rPr>
              <w:t>Determine supports, systems and structure required to best support the wider business growth and organisational objectives.</w:t>
            </w:r>
          </w:p>
          <w:p w14:paraId="7BDDBC07" w14:textId="77777777" w:rsidR="00682EC5" w:rsidRDefault="00682EC5" w:rsidP="00682EC5">
            <w:pPr>
              <w:pStyle w:val="ListParagraph"/>
              <w:numPr>
                <w:ilvl w:val="0"/>
                <w:numId w:val="20"/>
              </w:numPr>
              <w:shd w:val="clear" w:color="auto" w:fill="FFFFFF"/>
              <w:spacing w:before="75"/>
              <w:rPr>
                <w:rFonts w:cstheme="minorHAnsi"/>
                <w:szCs w:val="18"/>
                <w:lang w:eastAsia="en-AU"/>
              </w:rPr>
            </w:pPr>
            <w:r>
              <w:rPr>
                <w:rFonts w:cstheme="minorHAnsi"/>
                <w:szCs w:val="18"/>
                <w:lang w:eastAsia="en-AU"/>
              </w:rPr>
              <w:t>Review current service offerings of language services and establish methods and strategies to evaluate service requirements of current and emerging needs.</w:t>
            </w:r>
          </w:p>
          <w:p w14:paraId="048354D1" w14:textId="77777777" w:rsidR="00682EC5" w:rsidRDefault="00682EC5" w:rsidP="00682EC5">
            <w:pPr>
              <w:pStyle w:val="ListParagraph"/>
              <w:numPr>
                <w:ilvl w:val="0"/>
                <w:numId w:val="20"/>
              </w:numPr>
              <w:shd w:val="clear" w:color="auto" w:fill="FFFFFF"/>
              <w:spacing w:before="75"/>
              <w:rPr>
                <w:rFonts w:cstheme="minorHAnsi"/>
                <w:szCs w:val="18"/>
                <w:lang w:eastAsia="en-AU"/>
              </w:rPr>
            </w:pPr>
            <w:r>
              <w:rPr>
                <w:rFonts w:cstheme="minorHAnsi"/>
                <w:szCs w:val="18"/>
                <w:lang w:eastAsia="en-AU"/>
              </w:rPr>
              <w:lastRenderedPageBreak/>
              <w:t>Develop a national growth strategy to expand our language services based on data and client needs.</w:t>
            </w:r>
          </w:p>
          <w:p w14:paraId="3D597FF6" w14:textId="77777777" w:rsidR="00682EC5" w:rsidRDefault="00682EC5" w:rsidP="00682EC5">
            <w:pPr>
              <w:pStyle w:val="ListParagraph"/>
              <w:numPr>
                <w:ilvl w:val="0"/>
                <w:numId w:val="20"/>
              </w:numPr>
              <w:shd w:val="clear" w:color="auto" w:fill="FFFFFF"/>
              <w:spacing w:before="75"/>
              <w:rPr>
                <w:rFonts w:cstheme="minorHAnsi"/>
                <w:szCs w:val="18"/>
                <w:lang w:eastAsia="en-AU"/>
              </w:rPr>
            </w:pPr>
            <w:r>
              <w:rPr>
                <w:rFonts w:cstheme="minorHAnsi"/>
                <w:szCs w:val="18"/>
                <w:lang w:eastAsia="en-AU"/>
              </w:rPr>
              <w:t>Look for business development opportunities within technology, to provide real time access for our clients and community.</w:t>
            </w:r>
          </w:p>
          <w:p w14:paraId="139EE9B4" w14:textId="2D8ED663" w:rsidR="000E2B7B" w:rsidRPr="00682EC5" w:rsidRDefault="00682EC5" w:rsidP="00682EC5">
            <w:pPr>
              <w:pStyle w:val="ListParagraph"/>
              <w:numPr>
                <w:ilvl w:val="0"/>
                <w:numId w:val="20"/>
              </w:numPr>
              <w:shd w:val="clear" w:color="auto" w:fill="FFFFFF"/>
              <w:spacing w:before="75"/>
              <w:rPr>
                <w:rFonts w:cstheme="minorHAnsi"/>
                <w:szCs w:val="18"/>
                <w:lang w:eastAsia="en-AU"/>
              </w:rPr>
            </w:pPr>
            <w:r>
              <w:rPr>
                <w:rFonts w:cstheme="minorHAnsi"/>
                <w:szCs w:val="18"/>
                <w:lang w:eastAsia="en-AU"/>
              </w:rPr>
              <w:t>Ensure a high level customer focus and engagement, through all touchpoints and ensure we maintain a high net promoter score.</w:t>
            </w:r>
          </w:p>
        </w:tc>
      </w:tr>
      <w:tr w:rsidR="009069DF" w:rsidRPr="00EF3F34" w14:paraId="4B318C4F" w14:textId="77777777" w:rsidTr="009069DF">
        <w:trPr>
          <w:trHeight w:val="1134"/>
        </w:trPr>
        <w:tc>
          <w:tcPr>
            <w:tcW w:w="1015" w:type="pct"/>
            <w:shd w:val="clear" w:color="auto" w:fill="033F85"/>
            <w:vAlign w:val="center"/>
          </w:tcPr>
          <w:p w14:paraId="6D50FEA9" w14:textId="7BD90010" w:rsidR="009069DF" w:rsidRDefault="00682EC5" w:rsidP="009069DF">
            <w:r>
              <w:rPr>
                <w:rFonts w:cstheme="minorHAnsi"/>
                <w:b/>
                <w:szCs w:val="18"/>
              </w:rPr>
              <w:lastRenderedPageBreak/>
              <w:t>Stakeholder Management</w:t>
            </w:r>
          </w:p>
        </w:tc>
        <w:tc>
          <w:tcPr>
            <w:tcW w:w="3985" w:type="pct"/>
            <w:shd w:val="clear" w:color="auto" w:fill="auto"/>
            <w:vAlign w:val="center"/>
          </w:tcPr>
          <w:p w14:paraId="20DAC31A" w14:textId="77777777" w:rsid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Work collaboratively with the General Manager – Advancing Services and other enterprise services such as marketing to promote our services and our offerings (skilled employees) to increase our reach.</w:t>
            </w:r>
          </w:p>
          <w:p w14:paraId="037B9324" w14:textId="77777777" w:rsid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 xml:space="preserve">Develop and establish national stakeholder partnerships, including media relationships to increase access and inclusion for clients. </w:t>
            </w:r>
          </w:p>
          <w:p w14:paraId="36C885A0" w14:textId="77777777" w:rsid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Prioritise workforce engagement as a critical pillar to service delivery success. Explore and establish innovative ways to develop, engage and build loyalty to the service.</w:t>
            </w:r>
          </w:p>
          <w:p w14:paraId="57469E3E" w14:textId="45BB11C8" w:rsidR="009069DF" w:rsidRPr="00682EC5" w:rsidRDefault="00682EC5" w:rsidP="00682EC5">
            <w:pPr>
              <w:pStyle w:val="ListParagraph"/>
              <w:numPr>
                <w:ilvl w:val="0"/>
                <w:numId w:val="20"/>
              </w:numPr>
              <w:shd w:val="clear" w:color="auto" w:fill="FFFFFF"/>
              <w:spacing w:before="75"/>
              <w:rPr>
                <w:rFonts w:cstheme="minorHAnsi"/>
                <w:szCs w:val="18"/>
                <w:lang w:eastAsia="en-AU"/>
              </w:rPr>
            </w:pPr>
            <w:r>
              <w:rPr>
                <w:rFonts w:cstheme="minorHAnsi"/>
                <w:szCs w:val="18"/>
                <w:lang w:eastAsia="en-AU"/>
              </w:rPr>
              <w:t>Understand and connect to the Deaf community, to understand a service model that meets the needs of individual consumers, with a particular focus on NDIS participants.</w:t>
            </w:r>
          </w:p>
        </w:tc>
      </w:tr>
      <w:tr w:rsidR="009069DF" w:rsidRPr="00EF3F34" w14:paraId="3EA4BCB0" w14:textId="77777777" w:rsidTr="009069DF">
        <w:trPr>
          <w:trHeight w:val="1134"/>
        </w:trPr>
        <w:tc>
          <w:tcPr>
            <w:tcW w:w="1015" w:type="pct"/>
            <w:shd w:val="clear" w:color="auto" w:fill="033F85"/>
            <w:vAlign w:val="center"/>
          </w:tcPr>
          <w:p w14:paraId="46E0A018" w14:textId="6BAAFA48" w:rsidR="009069DF" w:rsidRDefault="00682EC5" w:rsidP="009069DF">
            <w:r>
              <w:rPr>
                <w:rFonts w:cstheme="minorHAnsi"/>
                <w:b/>
                <w:szCs w:val="18"/>
              </w:rPr>
              <w:t>People Management</w:t>
            </w:r>
          </w:p>
        </w:tc>
        <w:tc>
          <w:tcPr>
            <w:tcW w:w="3985" w:type="pct"/>
            <w:shd w:val="clear" w:color="auto" w:fill="auto"/>
            <w:vAlign w:val="center"/>
          </w:tcPr>
          <w:p w14:paraId="51BCFE23" w14:textId="77777777" w:rsidR="00682EC5"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 xml:space="preserve">Motivate, coach and drive the team to increase engagement and achieve objectives. </w:t>
            </w:r>
          </w:p>
          <w:p w14:paraId="5A6E59E8" w14:textId="77777777" w:rsidR="00682EC5"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Create a culture of constant feedback within the team to assist with continuous improvement and innovation.</w:t>
            </w:r>
          </w:p>
          <w:p w14:paraId="567C0746" w14:textId="77777777" w:rsidR="00682EC5"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Ensure Performance and Development Plans are being implemented and achieved, fostering an ongoing learning and</w:t>
            </w:r>
            <w:r>
              <w:rPr>
                <w:rFonts w:cstheme="minorHAnsi"/>
                <w:szCs w:val="18"/>
                <w:lang w:eastAsia="en-AU"/>
              </w:rPr>
              <w:t xml:space="preserve"> client outcome, results driven environment.</w:t>
            </w:r>
          </w:p>
          <w:p w14:paraId="326A9A0D" w14:textId="6F2FFB24" w:rsidR="009069DF"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Develop a workforce strategy that includes short term and long term supply and demand issues and seeks to maintain a suitably trained and engaged workforce.</w:t>
            </w:r>
          </w:p>
        </w:tc>
      </w:tr>
    </w:tbl>
    <w:p w14:paraId="01CACA0A" w14:textId="77777777" w:rsidR="005D46B5" w:rsidRPr="00EF3F34" w:rsidRDefault="005D46B5" w:rsidP="005D46B5">
      <w:pPr>
        <w:pStyle w:val="NoSpacing"/>
        <w:rPr>
          <w:rFonts w:cstheme="minorHAnsi"/>
          <w:sz w:val="18"/>
          <w:szCs w:val="18"/>
        </w:rPr>
      </w:pPr>
    </w:p>
    <w:p w14:paraId="5BB597A8" w14:textId="77777777" w:rsidR="002636E9" w:rsidRPr="00EF3F34" w:rsidRDefault="002636E9" w:rsidP="005D46B5">
      <w:pPr>
        <w:pStyle w:val="NoSpacing"/>
        <w:rPr>
          <w:rFonts w:cstheme="minorHAnsi"/>
          <w:sz w:val="18"/>
          <w:szCs w:val="18"/>
        </w:rPr>
      </w:pPr>
    </w:p>
    <w:tbl>
      <w:tblPr>
        <w:tblStyle w:val="TableGrid"/>
        <w:tblW w:w="5006" w:type="pct"/>
        <w:tblLook w:val="04A0" w:firstRow="1" w:lastRow="0" w:firstColumn="1" w:lastColumn="0" w:noHBand="0" w:noVBand="1"/>
      </w:tblPr>
      <w:tblGrid>
        <w:gridCol w:w="1980"/>
        <w:gridCol w:w="3254"/>
        <w:gridCol w:w="2048"/>
        <w:gridCol w:w="3187"/>
      </w:tblGrid>
      <w:tr w:rsidR="00682EC5" w14:paraId="737E02A4" w14:textId="77777777" w:rsidTr="00682EC5">
        <w:trPr>
          <w:trHeight w:val="488"/>
        </w:trPr>
        <w:tc>
          <w:tcPr>
            <w:tcW w:w="5000" w:type="pct"/>
            <w:gridSpan w:val="4"/>
            <w:tcBorders>
              <w:top w:val="single" w:sz="4" w:space="0" w:color="auto"/>
              <w:left w:val="single" w:sz="4" w:space="0" w:color="auto"/>
              <w:bottom w:val="single" w:sz="4" w:space="0" w:color="auto"/>
              <w:right w:val="single" w:sz="4" w:space="0" w:color="auto"/>
            </w:tcBorders>
            <w:shd w:val="clear" w:color="auto" w:fill="033F85"/>
            <w:vAlign w:val="center"/>
            <w:hideMark/>
          </w:tcPr>
          <w:p w14:paraId="273D3DF1" w14:textId="77777777" w:rsidR="00682EC5" w:rsidRDefault="00682EC5">
            <w:pPr>
              <w:rPr>
                <w:rStyle w:val="Strong"/>
                <w:rFonts w:cstheme="minorHAnsi"/>
                <w:szCs w:val="20"/>
              </w:rPr>
            </w:pPr>
            <w:r>
              <w:rPr>
                <w:rStyle w:val="Strong"/>
                <w:rFonts w:cstheme="minorHAnsi"/>
                <w:sz w:val="20"/>
                <w:szCs w:val="20"/>
              </w:rPr>
              <w:t>V</w:t>
            </w:r>
            <w:r>
              <w:rPr>
                <w:rStyle w:val="Strong"/>
                <w:rFonts w:cstheme="minorHAnsi"/>
              </w:rPr>
              <w:t>alues</w:t>
            </w:r>
          </w:p>
        </w:tc>
      </w:tr>
      <w:tr w:rsidR="00682EC5" w14:paraId="566489C9" w14:textId="77777777" w:rsidTr="00682EC5">
        <w:trPr>
          <w:trHeight w:val="1020"/>
        </w:trPr>
        <w:tc>
          <w:tcPr>
            <w:tcW w:w="946" w:type="pct"/>
            <w:tcBorders>
              <w:top w:val="single" w:sz="4" w:space="0" w:color="auto"/>
              <w:left w:val="single" w:sz="4" w:space="0" w:color="auto"/>
              <w:bottom w:val="single" w:sz="4" w:space="0" w:color="auto"/>
              <w:right w:val="single" w:sz="4" w:space="0" w:color="FFFFFF" w:themeColor="background1"/>
            </w:tcBorders>
            <w:vAlign w:val="center"/>
          </w:tcPr>
          <w:p w14:paraId="44384158" w14:textId="77777777" w:rsidR="00682EC5" w:rsidRDefault="00682EC5">
            <w:pPr>
              <w:rPr>
                <w:i/>
                <w:color w:val="ED7D31" w:themeColor="accent2"/>
              </w:rPr>
            </w:pPr>
            <w:r>
              <w:rPr>
                <w:rFonts w:cstheme="minorHAnsi"/>
                <w:b/>
                <w:color w:val="ED7D31" w:themeColor="accent2"/>
                <w:sz w:val="20"/>
              </w:rPr>
              <w:t>Respectful</w:t>
            </w:r>
          </w:p>
          <w:p w14:paraId="3D2F98DF" w14:textId="77777777" w:rsidR="00682EC5" w:rsidRDefault="00682EC5">
            <w:pPr>
              <w:rPr>
                <w:rFonts w:cstheme="minorHAnsi"/>
                <w:i/>
                <w:szCs w:val="18"/>
              </w:rPr>
            </w:pPr>
          </w:p>
        </w:tc>
        <w:tc>
          <w:tcPr>
            <w:tcW w:w="1554" w:type="pct"/>
            <w:tcBorders>
              <w:top w:val="single" w:sz="4" w:space="0" w:color="auto"/>
              <w:left w:val="single" w:sz="4" w:space="0" w:color="FFFFFF" w:themeColor="background1"/>
              <w:bottom w:val="single" w:sz="4" w:space="0" w:color="auto"/>
              <w:right w:val="single" w:sz="4" w:space="0" w:color="auto"/>
            </w:tcBorders>
            <w:vAlign w:val="center"/>
            <w:hideMark/>
          </w:tcPr>
          <w:p w14:paraId="66087CEC" w14:textId="77777777" w:rsidR="00682EC5" w:rsidRPr="00682EC5" w:rsidRDefault="00682EC5">
            <w:pPr>
              <w:rPr>
                <w:rFonts w:cstheme="minorHAnsi"/>
                <w:iCs/>
                <w:szCs w:val="20"/>
              </w:rPr>
            </w:pPr>
            <w:r w:rsidRPr="00682EC5">
              <w:rPr>
                <w:rFonts w:cstheme="minorHAnsi"/>
                <w:iCs/>
                <w:szCs w:val="18"/>
              </w:rPr>
              <w:t>Behaving ethically appropriate, respectful of culture, history and community and providing person centred services to clients and others</w:t>
            </w:r>
          </w:p>
        </w:tc>
        <w:tc>
          <w:tcPr>
            <w:tcW w:w="978" w:type="pct"/>
            <w:tcBorders>
              <w:top w:val="single" w:sz="4" w:space="0" w:color="auto"/>
              <w:left w:val="single" w:sz="4" w:space="0" w:color="auto"/>
              <w:bottom w:val="single" w:sz="4" w:space="0" w:color="auto"/>
              <w:right w:val="single" w:sz="4" w:space="0" w:color="FFFFFF" w:themeColor="background1"/>
            </w:tcBorders>
            <w:vAlign w:val="center"/>
          </w:tcPr>
          <w:p w14:paraId="6EAD68BC" w14:textId="77777777" w:rsidR="00682EC5" w:rsidRDefault="00682EC5">
            <w:pPr>
              <w:rPr>
                <w:rFonts w:cstheme="minorHAnsi"/>
                <w:i/>
                <w:color w:val="ED7D31" w:themeColor="accent2"/>
                <w:sz w:val="20"/>
              </w:rPr>
            </w:pPr>
            <w:r>
              <w:rPr>
                <w:rFonts w:cstheme="minorHAnsi"/>
                <w:b/>
                <w:color w:val="ED7D31" w:themeColor="accent2"/>
                <w:sz w:val="20"/>
              </w:rPr>
              <w:t>Diversity</w:t>
            </w:r>
          </w:p>
          <w:p w14:paraId="0D97EFEF" w14:textId="77777777" w:rsidR="00682EC5" w:rsidRDefault="00682EC5">
            <w:pPr>
              <w:rPr>
                <w:rFonts w:cstheme="minorHAnsi"/>
                <w:sz w:val="22"/>
              </w:rPr>
            </w:pPr>
          </w:p>
        </w:tc>
        <w:tc>
          <w:tcPr>
            <w:tcW w:w="1522" w:type="pct"/>
            <w:tcBorders>
              <w:top w:val="single" w:sz="4" w:space="0" w:color="auto"/>
              <w:left w:val="single" w:sz="4" w:space="0" w:color="FFFFFF" w:themeColor="background1"/>
              <w:bottom w:val="single" w:sz="4" w:space="0" w:color="auto"/>
              <w:right w:val="single" w:sz="4" w:space="0" w:color="auto"/>
            </w:tcBorders>
            <w:vAlign w:val="center"/>
            <w:hideMark/>
          </w:tcPr>
          <w:p w14:paraId="18DC4C37" w14:textId="52A80EEB" w:rsidR="00682EC5" w:rsidRPr="00682EC5" w:rsidRDefault="00682EC5">
            <w:pPr>
              <w:rPr>
                <w:rFonts w:cstheme="minorHAnsi"/>
                <w:iCs/>
                <w:szCs w:val="20"/>
              </w:rPr>
            </w:pPr>
            <w:r w:rsidRPr="00682EC5">
              <w:rPr>
                <w:rFonts w:cstheme="minorHAnsi"/>
                <w:iCs/>
                <w:szCs w:val="20"/>
              </w:rPr>
              <w:t>Showing respect for diverse backgrounds and experiences</w:t>
            </w:r>
          </w:p>
        </w:tc>
      </w:tr>
      <w:tr w:rsidR="00682EC5" w14:paraId="1156C9C6" w14:textId="77777777" w:rsidTr="00682EC5">
        <w:trPr>
          <w:trHeight w:val="1020"/>
        </w:trPr>
        <w:tc>
          <w:tcPr>
            <w:tcW w:w="946" w:type="pct"/>
            <w:tcBorders>
              <w:top w:val="single" w:sz="4" w:space="0" w:color="auto"/>
              <w:left w:val="single" w:sz="4" w:space="0" w:color="auto"/>
              <w:bottom w:val="single" w:sz="4" w:space="0" w:color="auto"/>
              <w:right w:val="single" w:sz="4" w:space="0" w:color="FFFFFF" w:themeColor="background1"/>
            </w:tcBorders>
            <w:vAlign w:val="center"/>
          </w:tcPr>
          <w:p w14:paraId="6A06B983" w14:textId="77777777" w:rsidR="00682EC5" w:rsidRDefault="00682EC5">
            <w:pPr>
              <w:rPr>
                <w:rFonts w:cstheme="minorHAnsi"/>
                <w:color w:val="ED7D31" w:themeColor="accent2"/>
                <w:sz w:val="20"/>
              </w:rPr>
            </w:pPr>
            <w:r>
              <w:rPr>
                <w:rFonts w:cstheme="minorHAnsi"/>
                <w:b/>
                <w:color w:val="ED7D31" w:themeColor="accent2"/>
                <w:sz w:val="20"/>
              </w:rPr>
              <w:t>Adaptive</w:t>
            </w:r>
            <w:r>
              <w:rPr>
                <w:b/>
                <w:color w:val="ED7D31" w:themeColor="accent2"/>
                <w:sz w:val="20"/>
              </w:rPr>
              <w:t>/</w:t>
            </w:r>
            <w:r>
              <w:rPr>
                <w:rFonts w:cstheme="minorHAnsi"/>
                <w:b/>
                <w:color w:val="ED7D31" w:themeColor="accent2"/>
                <w:sz w:val="20"/>
              </w:rPr>
              <w:t>Resilience</w:t>
            </w:r>
          </w:p>
          <w:p w14:paraId="1F07BA19" w14:textId="77777777" w:rsidR="00682EC5" w:rsidRDefault="00682EC5">
            <w:pPr>
              <w:rPr>
                <w:rFonts w:cstheme="minorHAnsi"/>
                <w:b/>
                <w:sz w:val="20"/>
              </w:rPr>
            </w:pPr>
          </w:p>
        </w:tc>
        <w:tc>
          <w:tcPr>
            <w:tcW w:w="1554" w:type="pct"/>
            <w:tcBorders>
              <w:top w:val="single" w:sz="4" w:space="0" w:color="auto"/>
              <w:left w:val="single" w:sz="4" w:space="0" w:color="FFFFFF" w:themeColor="background1"/>
              <w:bottom w:val="single" w:sz="4" w:space="0" w:color="auto"/>
              <w:right w:val="single" w:sz="4" w:space="0" w:color="auto"/>
            </w:tcBorders>
            <w:vAlign w:val="center"/>
            <w:hideMark/>
          </w:tcPr>
          <w:p w14:paraId="067B0CF4" w14:textId="77777777" w:rsidR="00682EC5" w:rsidRPr="00682EC5" w:rsidRDefault="00682EC5">
            <w:pPr>
              <w:rPr>
                <w:rFonts w:cstheme="minorHAnsi"/>
                <w:iCs/>
                <w:szCs w:val="20"/>
              </w:rPr>
            </w:pPr>
            <w:r w:rsidRPr="00682EC5">
              <w:rPr>
                <w:rFonts w:cstheme="minorHAnsi"/>
                <w:iCs/>
                <w:szCs w:val="18"/>
              </w:rPr>
              <w:t>Demonstrating and developing individual coping strategies</w:t>
            </w:r>
          </w:p>
        </w:tc>
        <w:tc>
          <w:tcPr>
            <w:tcW w:w="978" w:type="pct"/>
            <w:tcBorders>
              <w:top w:val="single" w:sz="4" w:space="0" w:color="auto"/>
              <w:left w:val="single" w:sz="4" w:space="0" w:color="auto"/>
              <w:bottom w:val="single" w:sz="4" w:space="0" w:color="auto"/>
              <w:right w:val="single" w:sz="4" w:space="0" w:color="FFFFFF" w:themeColor="background1"/>
            </w:tcBorders>
            <w:vAlign w:val="center"/>
          </w:tcPr>
          <w:p w14:paraId="39ACA523" w14:textId="77777777" w:rsidR="00682EC5" w:rsidRDefault="00682EC5">
            <w:pPr>
              <w:rPr>
                <w:rFonts w:cstheme="minorHAnsi"/>
                <w:color w:val="ED7D31" w:themeColor="accent2"/>
                <w:sz w:val="20"/>
              </w:rPr>
            </w:pPr>
            <w:r>
              <w:rPr>
                <w:rFonts w:cstheme="minorHAnsi"/>
                <w:b/>
                <w:color w:val="ED7D31" w:themeColor="accent2"/>
                <w:sz w:val="20"/>
              </w:rPr>
              <w:t>Progressive</w:t>
            </w:r>
          </w:p>
          <w:p w14:paraId="2F4807E8" w14:textId="77777777" w:rsidR="00682EC5" w:rsidRDefault="00682EC5">
            <w:pPr>
              <w:rPr>
                <w:rFonts w:cstheme="minorHAnsi"/>
                <w:b/>
                <w:sz w:val="20"/>
              </w:rPr>
            </w:pPr>
          </w:p>
        </w:tc>
        <w:tc>
          <w:tcPr>
            <w:tcW w:w="1522" w:type="pct"/>
            <w:tcBorders>
              <w:top w:val="single" w:sz="4" w:space="0" w:color="auto"/>
              <w:left w:val="single" w:sz="4" w:space="0" w:color="FFFFFF" w:themeColor="background1"/>
              <w:bottom w:val="single" w:sz="4" w:space="0" w:color="auto"/>
              <w:right w:val="single" w:sz="4" w:space="0" w:color="auto"/>
            </w:tcBorders>
            <w:vAlign w:val="center"/>
            <w:hideMark/>
          </w:tcPr>
          <w:p w14:paraId="7964211A" w14:textId="3C36816F" w:rsidR="00682EC5" w:rsidRPr="00682EC5" w:rsidRDefault="00682EC5">
            <w:pPr>
              <w:rPr>
                <w:rFonts w:cstheme="minorHAnsi"/>
                <w:iCs/>
                <w:szCs w:val="20"/>
              </w:rPr>
            </w:pPr>
            <w:r w:rsidRPr="00682EC5">
              <w:rPr>
                <w:rFonts w:cstheme="minorHAnsi"/>
                <w:iCs/>
                <w:szCs w:val="20"/>
              </w:rPr>
              <w:t>Innovating and looking at ways to improve the lives of our clients and communities</w:t>
            </w:r>
          </w:p>
        </w:tc>
      </w:tr>
      <w:tr w:rsidR="00682EC5" w14:paraId="157783FA" w14:textId="77777777" w:rsidTr="00682EC5">
        <w:trPr>
          <w:trHeight w:val="1020"/>
        </w:trPr>
        <w:tc>
          <w:tcPr>
            <w:tcW w:w="946" w:type="pct"/>
            <w:tcBorders>
              <w:top w:val="single" w:sz="4" w:space="0" w:color="auto"/>
              <w:left w:val="single" w:sz="4" w:space="0" w:color="auto"/>
              <w:bottom w:val="single" w:sz="4" w:space="0" w:color="auto"/>
              <w:right w:val="single" w:sz="4" w:space="0" w:color="FFFFFF" w:themeColor="background1"/>
            </w:tcBorders>
            <w:vAlign w:val="center"/>
          </w:tcPr>
          <w:p w14:paraId="498776FD" w14:textId="77777777" w:rsidR="00682EC5" w:rsidRDefault="00682EC5">
            <w:pPr>
              <w:rPr>
                <w:rFonts w:cstheme="minorHAnsi"/>
                <w:color w:val="ED7D31" w:themeColor="accent2"/>
                <w:sz w:val="20"/>
              </w:rPr>
            </w:pPr>
            <w:r>
              <w:rPr>
                <w:rFonts w:cstheme="minorHAnsi"/>
                <w:b/>
                <w:color w:val="ED7D31" w:themeColor="accent2"/>
                <w:sz w:val="20"/>
              </w:rPr>
              <w:t>Inclusive</w:t>
            </w:r>
          </w:p>
          <w:p w14:paraId="6CEC9B61" w14:textId="77777777" w:rsidR="00682EC5" w:rsidRDefault="00682EC5">
            <w:pPr>
              <w:rPr>
                <w:rFonts w:cstheme="minorHAnsi"/>
                <w:b/>
                <w:sz w:val="20"/>
              </w:rPr>
            </w:pPr>
          </w:p>
        </w:tc>
        <w:tc>
          <w:tcPr>
            <w:tcW w:w="1554" w:type="pct"/>
            <w:tcBorders>
              <w:top w:val="single" w:sz="4" w:space="0" w:color="auto"/>
              <w:left w:val="single" w:sz="4" w:space="0" w:color="FFFFFF" w:themeColor="background1"/>
              <w:bottom w:val="single" w:sz="4" w:space="0" w:color="auto"/>
              <w:right w:val="single" w:sz="4" w:space="0" w:color="auto"/>
            </w:tcBorders>
            <w:vAlign w:val="center"/>
            <w:hideMark/>
          </w:tcPr>
          <w:p w14:paraId="4C11BF6A" w14:textId="77777777" w:rsidR="00682EC5" w:rsidRPr="00682EC5" w:rsidRDefault="00682EC5">
            <w:pPr>
              <w:rPr>
                <w:rFonts w:cstheme="minorHAnsi"/>
                <w:iCs/>
                <w:szCs w:val="20"/>
              </w:rPr>
            </w:pPr>
            <w:r w:rsidRPr="00682EC5">
              <w:rPr>
                <w:rFonts w:cstheme="minorHAnsi"/>
                <w:iCs/>
                <w:szCs w:val="18"/>
              </w:rPr>
              <w:t>Working effectively and engaging with others to achieve a common goal</w:t>
            </w:r>
          </w:p>
        </w:tc>
        <w:tc>
          <w:tcPr>
            <w:tcW w:w="978" w:type="pct"/>
            <w:tcBorders>
              <w:top w:val="single" w:sz="4" w:space="0" w:color="auto"/>
              <w:left w:val="single" w:sz="4" w:space="0" w:color="auto"/>
              <w:bottom w:val="single" w:sz="4" w:space="0" w:color="auto"/>
              <w:right w:val="single" w:sz="4" w:space="0" w:color="FFFFFF" w:themeColor="background1"/>
            </w:tcBorders>
            <w:vAlign w:val="center"/>
          </w:tcPr>
          <w:p w14:paraId="5FE923FE" w14:textId="77777777" w:rsidR="00682EC5" w:rsidRDefault="00682EC5">
            <w:pPr>
              <w:rPr>
                <w:rFonts w:cstheme="minorHAnsi"/>
                <w:b/>
                <w:sz w:val="20"/>
              </w:rPr>
            </w:pPr>
          </w:p>
        </w:tc>
        <w:tc>
          <w:tcPr>
            <w:tcW w:w="1522" w:type="pct"/>
            <w:tcBorders>
              <w:top w:val="single" w:sz="4" w:space="0" w:color="auto"/>
              <w:left w:val="single" w:sz="4" w:space="0" w:color="FFFFFF" w:themeColor="background1"/>
              <w:bottom w:val="single" w:sz="4" w:space="0" w:color="auto"/>
              <w:right w:val="single" w:sz="4" w:space="0" w:color="auto"/>
            </w:tcBorders>
            <w:vAlign w:val="center"/>
          </w:tcPr>
          <w:p w14:paraId="0E16A2FD" w14:textId="77777777" w:rsidR="00682EC5" w:rsidRDefault="00682EC5">
            <w:pPr>
              <w:rPr>
                <w:rFonts w:cstheme="minorHAnsi"/>
                <w:szCs w:val="20"/>
              </w:rPr>
            </w:pPr>
          </w:p>
        </w:tc>
      </w:tr>
    </w:tbl>
    <w:p w14:paraId="08A66BF5" w14:textId="77777777" w:rsidR="002636E9" w:rsidRPr="00EF3F34" w:rsidRDefault="002636E9" w:rsidP="005D46B5">
      <w:pPr>
        <w:pStyle w:val="NoSpacing"/>
        <w:rPr>
          <w:rFonts w:cstheme="minorHAnsi"/>
          <w:sz w:val="18"/>
          <w:szCs w:val="18"/>
        </w:rPr>
      </w:pPr>
    </w:p>
    <w:p w14:paraId="738843B5" w14:textId="77777777" w:rsidR="002636E9" w:rsidRPr="00EF3F34" w:rsidRDefault="002636E9" w:rsidP="005D46B5">
      <w:pPr>
        <w:pStyle w:val="NoSpacing"/>
        <w:rPr>
          <w:rFonts w:cstheme="minorHAnsi"/>
          <w:sz w:val="18"/>
          <w:szCs w:val="18"/>
        </w:rPr>
      </w:pPr>
    </w:p>
    <w:p w14:paraId="5AE20882" w14:textId="77777777" w:rsidR="00EE3CEE" w:rsidRPr="00EF3F34" w:rsidRDefault="00EE3CEE" w:rsidP="005D46B5">
      <w:pPr>
        <w:pStyle w:val="NoSpacing"/>
        <w:rPr>
          <w:rFonts w:cstheme="minorHAnsi"/>
          <w:sz w:val="18"/>
          <w:szCs w:val="18"/>
        </w:rPr>
      </w:pPr>
    </w:p>
    <w:p w14:paraId="2C6D4037" w14:textId="77777777" w:rsidR="00EE3CEE" w:rsidRPr="00EF3F34" w:rsidRDefault="00EE3CEE" w:rsidP="005D46B5">
      <w:pPr>
        <w:pStyle w:val="NoSpacing"/>
        <w:rPr>
          <w:rFonts w:cstheme="minorHAnsi"/>
          <w:sz w:val="18"/>
          <w:szCs w:val="18"/>
        </w:rPr>
      </w:pPr>
    </w:p>
    <w:tbl>
      <w:tblPr>
        <w:tblStyle w:val="TableGrid"/>
        <w:tblW w:w="5000" w:type="pct"/>
        <w:tblLook w:val="04A0" w:firstRow="1" w:lastRow="0" w:firstColumn="1" w:lastColumn="0" w:noHBand="0" w:noVBand="1"/>
      </w:tblPr>
      <w:tblGrid>
        <w:gridCol w:w="10456"/>
      </w:tblGrid>
      <w:tr w:rsidR="005D46B5" w:rsidRPr="00EF3F34" w14:paraId="59EB6BA1" w14:textId="77777777" w:rsidTr="006B40F9">
        <w:trPr>
          <w:trHeight w:val="488"/>
        </w:trPr>
        <w:tc>
          <w:tcPr>
            <w:tcW w:w="5000" w:type="pct"/>
            <w:shd w:val="clear" w:color="auto" w:fill="033F85"/>
            <w:vAlign w:val="center"/>
          </w:tcPr>
          <w:p w14:paraId="7645416A" w14:textId="77777777" w:rsidR="005D46B5" w:rsidRPr="00EF3F34" w:rsidRDefault="005D46B5" w:rsidP="003A0845">
            <w:pPr>
              <w:rPr>
                <w:rFonts w:cstheme="minorHAnsi"/>
                <w:szCs w:val="18"/>
              </w:rPr>
            </w:pPr>
            <w:r w:rsidRPr="00EF3F34">
              <w:rPr>
                <w:rStyle w:val="Strong"/>
                <w:rFonts w:cstheme="minorHAnsi"/>
                <w:szCs w:val="18"/>
              </w:rPr>
              <w:t>Knowledge, Skills &amp; Experience</w:t>
            </w:r>
          </w:p>
        </w:tc>
      </w:tr>
      <w:tr w:rsidR="005D46B5" w:rsidRPr="00EF3F34" w14:paraId="1BD17A89" w14:textId="77777777" w:rsidTr="00ED3D51">
        <w:trPr>
          <w:trHeight w:val="1608"/>
        </w:trPr>
        <w:tc>
          <w:tcPr>
            <w:tcW w:w="5000" w:type="pct"/>
          </w:tcPr>
          <w:p w14:paraId="378CDD86" w14:textId="77777777" w:rsidR="005D46B5" w:rsidRPr="00EF3F34" w:rsidRDefault="00461E26" w:rsidP="003A0845">
            <w:pPr>
              <w:rPr>
                <w:rFonts w:cstheme="minorHAnsi"/>
                <w:szCs w:val="18"/>
              </w:rPr>
            </w:pPr>
            <w:r w:rsidRPr="00EF3F34">
              <w:rPr>
                <w:rFonts w:cstheme="minorHAnsi"/>
                <w:b/>
                <w:szCs w:val="18"/>
              </w:rPr>
              <w:t>Essential</w:t>
            </w:r>
          </w:p>
          <w:p w14:paraId="6F4CDB89" w14:textId="77777777" w:rsidR="00682EC5"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 xml:space="preserve">Demonstrated management and leadership experience, able to drive teams to meet performance objectives and </w:t>
            </w:r>
            <w:r w:rsidRPr="00682EC5">
              <w:rPr>
                <w:rFonts w:cstheme="minorHAnsi"/>
                <w:color w:val="1C1C1C"/>
                <w:szCs w:val="18"/>
                <w:lang w:eastAsia="en-AU"/>
              </w:rPr>
              <w:t>deliver exceptional customer service, both internally and externally.</w:t>
            </w:r>
          </w:p>
          <w:p w14:paraId="728F1313" w14:textId="77777777" w:rsidR="00682EC5" w:rsidRPr="00682EC5" w:rsidRDefault="00682EC5" w:rsidP="00682EC5">
            <w:pPr>
              <w:numPr>
                <w:ilvl w:val="0"/>
                <w:numId w:val="20"/>
              </w:numPr>
              <w:shd w:val="clear" w:color="auto" w:fill="FFFFFF"/>
              <w:spacing w:line="256" w:lineRule="auto"/>
              <w:textAlignment w:val="baseline"/>
              <w:rPr>
                <w:rFonts w:eastAsia="Times New Roman" w:cstheme="minorHAnsi"/>
                <w:color w:val="1C1C1C"/>
                <w:szCs w:val="18"/>
                <w:lang w:eastAsia="en-AU"/>
              </w:rPr>
            </w:pPr>
            <w:r w:rsidRPr="00682EC5">
              <w:rPr>
                <w:rFonts w:eastAsia="Times New Roman" w:cstheme="minorHAnsi"/>
                <w:color w:val="1C1C1C"/>
                <w:szCs w:val="18"/>
                <w:lang w:eastAsia="en-AU"/>
              </w:rPr>
              <w:t>Evidence of driving a highly demanding call centre, which manages end to end customer service experience.</w:t>
            </w:r>
          </w:p>
          <w:p w14:paraId="75DBA6ED" w14:textId="77777777" w:rsidR="00682EC5" w:rsidRPr="00682EC5" w:rsidRDefault="00682EC5" w:rsidP="00682EC5">
            <w:pPr>
              <w:numPr>
                <w:ilvl w:val="0"/>
                <w:numId w:val="20"/>
              </w:numPr>
              <w:shd w:val="clear" w:color="auto" w:fill="FFFFFF"/>
              <w:spacing w:line="256" w:lineRule="auto"/>
              <w:textAlignment w:val="baseline"/>
              <w:rPr>
                <w:rFonts w:eastAsia="Times New Roman" w:cstheme="minorHAnsi"/>
                <w:color w:val="1C1C1C"/>
                <w:szCs w:val="18"/>
                <w:lang w:eastAsia="en-AU"/>
              </w:rPr>
            </w:pPr>
            <w:r w:rsidRPr="00682EC5">
              <w:rPr>
                <w:rFonts w:eastAsia="Times New Roman" w:cstheme="minorHAnsi"/>
                <w:color w:val="1C1C1C"/>
                <w:szCs w:val="18"/>
                <w:lang w:eastAsia="en-AU"/>
              </w:rPr>
              <w:t>High level problem-solving skills and have a solutions focused attitude.</w:t>
            </w:r>
          </w:p>
          <w:p w14:paraId="069FC903" w14:textId="77777777" w:rsidR="00682EC5" w:rsidRPr="00682EC5" w:rsidRDefault="00682EC5" w:rsidP="00682EC5">
            <w:pPr>
              <w:numPr>
                <w:ilvl w:val="0"/>
                <w:numId w:val="20"/>
              </w:numPr>
              <w:shd w:val="clear" w:color="auto" w:fill="FFFFFF"/>
              <w:spacing w:line="256" w:lineRule="auto"/>
              <w:textAlignment w:val="baseline"/>
              <w:rPr>
                <w:rFonts w:eastAsia="Times New Roman" w:cstheme="minorHAnsi"/>
                <w:color w:val="1C1C1C"/>
                <w:szCs w:val="18"/>
                <w:lang w:eastAsia="en-AU"/>
              </w:rPr>
            </w:pPr>
            <w:r w:rsidRPr="00682EC5">
              <w:rPr>
                <w:rFonts w:eastAsia="Times New Roman" w:cstheme="minorHAnsi"/>
                <w:color w:val="1C1C1C"/>
                <w:szCs w:val="18"/>
                <w:lang w:eastAsia="en-AU"/>
              </w:rPr>
              <w:t>Ability to think creatively and develop innovative solutions for business development strategies.</w:t>
            </w:r>
          </w:p>
          <w:p w14:paraId="3AEF35C2" w14:textId="77777777" w:rsidR="00682EC5"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Demonstrated experience building relationships with various internal and external relationships.</w:t>
            </w:r>
          </w:p>
          <w:p w14:paraId="05EE19C3" w14:textId="77777777" w:rsidR="00682EC5" w:rsidRPr="00682EC5" w:rsidRDefault="00682EC5" w:rsidP="00682EC5">
            <w:pPr>
              <w:pStyle w:val="ListParagraph"/>
              <w:numPr>
                <w:ilvl w:val="0"/>
                <w:numId w:val="20"/>
              </w:numPr>
              <w:shd w:val="clear" w:color="auto" w:fill="FFFFFF"/>
              <w:spacing w:before="75"/>
              <w:rPr>
                <w:rFonts w:cstheme="minorHAnsi"/>
                <w:szCs w:val="18"/>
              </w:rPr>
            </w:pPr>
            <w:r w:rsidRPr="00682EC5">
              <w:rPr>
                <w:rFonts w:cstheme="minorHAnsi"/>
                <w:szCs w:val="18"/>
              </w:rPr>
              <w:t xml:space="preserve">Highly collaborative approach, partnering skills and the ability to gain support and cooperation from others, </w:t>
            </w:r>
            <w:r w:rsidRPr="00682EC5">
              <w:rPr>
                <w:rFonts w:cstheme="minorHAnsi"/>
                <w:szCs w:val="18"/>
                <w:lang w:eastAsia="en-AU"/>
              </w:rPr>
              <w:t xml:space="preserve">holding </w:t>
            </w:r>
            <w:r w:rsidRPr="00682EC5">
              <w:rPr>
                <w:rFonts w:cstheme="minorHAnsi"/>
                <w:szCs w:val="18"/>
              </w:rPr>
              <w:t>shared ownership and visibility.</w:t>
            </w:r>
          </w:p>
          <w:p w14:paraId="1A5F0FDB" w14:textId="77777777" w:rsidR="00682EC5"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Demonstrated knowledge of the funding structures of NDIS and client centered approach.</w:t>
            </w:r>
          </w:p>
          <w:p w14:paraId="4BEFF902" w14:textId="77777777" w:rsidR="00682EC5"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 xml:space="preserve">Financial acumen, able to make sound business and financial decisions that will impact on revenue generation. </w:t>
            </w:r>
          </w:p>
          <w:p w14:paraId="321B35F2" w14:textId="56D4BAE7" w:rsidR="00461E26" w:rsidRPr="00682EC5" w:rsidRDefault="00682EC5" w:rsidP="00682EC5">
            <w:pPr>
              <w:pStyle w:val="ListParagraph"/>
              <w:numPr>
                <w:ilvl w:val="0"/>
                <w:numId w:val="20"/>
              </w:numPr>
              <w:shd w:val="clear" w:color="auto" w:fill="FFFFFF"/>
              <w:spacing w:before="75"/>
              <w:rPr>
                <w:rFonts w:cstheme="minorHAnsi"/>
                <w:szCs w:val="18"/>
                <w:lang w:eastAsia="en-AU"/>
              </w:rPr>
            </w:pPr>
            <w:r w:rsidRPr="00682EC5">
              <w:rPr>
                <w:rFonts w:cstheme="minorHAnsi"/>
                <w:szCs w:val="18"/>
                <w:lang w:eastAsia="en-AU"/>
              </w:rPr>
              <w:t xml:space="preserve">Strong influencing and negotiation skills with the ability to reach shared goals and outcomes.  </w:t>
            </w:r>
          </w:p>
          <w:p w14:paraId="58F15DB4" w14:textId="77777777" w:rsidR="00525F46" w:rsidRPr="00EF3F34" w:rsidRDefault="00525F46" w:rsidP="003A0845">
            <w:pPr>
              <w:rPr>
                <w:rFonts w:cstheme="minorHAnsi"/>
                <w:szCs w:val="18"/>
              </w:rPr>
            </w:pPr>
          </w:p>
          <w:p w14:paraId="3EA4A599" w14:textId="77777777" w:rsidR="00461E26" w:rsidRPr="00EF3F34" w:rsidRDefault="00461E26" w:rsidP="003A0845">
            <w:pPr>
              <w:rPr>
                <w:rFonts w:cstheme="minorHAnsi"/>
                <w:szCs w:val="18"/>
              </w:rPr>
            </w:pPr>
            <w:r w:rsidRPr="00EF3F34">
              <w:rPr>
                <w:rFonts w:cstheme="minorHAnsi"/>
                <w:b/>
                <w:szCs w:val="18"/>
              </w:rPr>
              <w:t>Desirable</w:t>
            </w:r>
          </w:p>
          <w:p w14:paraId="7AAE4A3F" w14:textId="2E0E5D72" w:rsidR="00682EC5" w:rsidRPr="00682EC5" w:rsidRDefault="00682EC5" w:rsidP="00682EC5">
            <w:pPr>
              <w:pStyle w:val="ListParagraph"/>
              <w:numPr>
                <w:ilvl w:val="0"/>
                <w:numId w:val="20"/>
              </w:numPr>
              <w:shd w:val="clear" w:color="auto" w:fill="FFFFFF"/>
              <w:spacing w:before="75"/>
              <w:rPr>
                <w:rFonts w:cstheme="minorHAnsi"/>
                <w:sz w:val="20"/>
                <w:lang w:eastAsia="en-AU"/>
              </w:rPr>
            </w:pPr>
            <w:r w:rsidRPr="00682EC5">
              <w:rPr>
                <w:rFonts w:cstheme="minorHAnsi"/>
                <w:sz w:val="20"/>
                <w:lang w:eastAsia="en-AU"/>
              </w:rPr>
              <w:t>Auslan</w:t>
            </w:r>
          </w:p>
          <w:p w14:paraId="4D71A4F0" w14:textId="7DEA7CFA" w:rsidR="005D46B5" w:rsidRPr="00682EC5" w:rsidRDefault="00682EC5" w:rsidP="00682EC5">
            <w:pPr>
              <w:pStyle w:val="ListParagraph"/>
              <w:numPr>
                <w:ilvl w:val="0"/>
                <w:numId w:val="20"/>
              </w:numPr>
              <w:shd w:val="clear" w:color="auto" w:fill="FFFFFF"/>
              <w:spacing w:before="75"/>
              <w:rPr>
                <w:rFonts w:eastAsiaTheme="minorHAnsi" w:cstheme="minorHAnsi"/>
                <w:szCs w:val="18"/>
              </w:rPr>
            </w:pPr>
            <w:r>
              <w:rPr>
                <w:rFonts w:cstheme="minorHAnsi"/>
                <w:sz w:val="20"/>
                <w:lang w:eastAsia="en-AU"/>
              </w:rPr>
              <w:t>K</w:t>
            </w:r>
            <w:r w:rsidRPr="00682EC5">
              <w:rPr>
                <w:rFonts w:cstheme="minorHAnsi"/>
                <w:sz w:val="20"/>
                <w:lang w:eastAsia="en-AU"/>
              </w:rPr>
              <w:t>nowledge</w:t>
            </w:r>
            <w:r w:rsidRPr="00682EC5">
              <w:rPr>
                <w:rFonts w:cstheme="minorHAnsi"/>
                <w:szCs w:val="18"/>
              </w:rPr>
              <w:t xml:space="preserve"> of the Deaf community, human service organisations and a strength based approach.</w:t>
            </w:r>
          </w:p>
        </w:tc>
      </w:tr>
    </w:tbl>
    <w:p w14:paraId="4E568A19" w14:textId="77777777" w:rsidR="00014AC9" w:rsidRPr="00EF3F34" w:rsidRDefault="00014AC9" w:rsidP="006B40F9">
      <w:pPr>
        <w:pStyle w:val="NoSpacing"/>
        <w:rPr>
          <w:rFonts w:cstheme="minorHAnsi"/>
          <w:sz w:val="18"/>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8D7451" w:rsidRPr="00EF3F34" w14:paraId="438496EE" w14:textId="77777777" w:rsidTr="006B40F9">
        <w:trPr>
          <w:trHeight w:val="488"/>
        </w:trPr>
        <w:tc>
          <w:tcPr>
            <w:tcW w:w="5000" w:type="pct"/>
            <w:shd w:val="clear" w:color="auto" w:fill="033F85"/>
            <w:vAlign w:val="center"/>
          </w:tcPr>
          <w:p w14:paraId="68FCC0FD" w14:textId="77777777" w:rsidR="008D7451" w:rsidRPr="00EF3F34" w:rsidRDefault="008D7451" w:rsidP="003A0845">
            <w:pPr>
              <w:rPr>
                <w:rFonts w:cstheme="minorHAnsi"/>
                <w:szCs w:val="18"/>
              </w:rPr>
            </w:pPr>
            <w:bookmarkStart w:id="0" w:name="_Hlk527626055"/>
            <w:r w:rsidRPr="00EF3F34">
              <w:rPr>
                <w:rStyle w:val="Strong"/>
                <w:rFonts w:cstheme="minorHAnsi"/>
                <w:szCs w:val="18"/>
              </w:rPr>
              <w:t>Education / Qualifications</w:t>
            </w:r>
            <w:r w:rsidR="00895868" w:rsidRPr="00EF3F34">
              <w:rPr>
                <w:rStyle w:val="Strong"/>
                <w:rFonts w:cstheme="minorHAnsi"/>
                <w:szCs w:val="18"/>
              </w:rPr>
              <w:t xml:space="preserve"> / Certifications</w:t>
            </w:r>
            <w:r w:rsidR="00175C59" w:rsidRPr="00EF3F34">
              <w:rPr>
                <w:rStyle w:val="Strong"/>
                <w:rFonts w:cstheme="minorHAnsi"/>
                <w:szCs w:val="18"/>
              </w:rPr>
              <w:t>/ Memberships</w:t>
            </w:r>
          </w:p>
        </w:tc>
      </w:tr>
      <w:tr w:rsidR="008D7451" w:rsidRPr="00EF3F34" w14:paraId="00CEA2A3" w14:textId="77777777" w:rsidTr="004F79DD">
        <w:trPr>
          <w:trHeight w:val="495"/>
        </w:trPr>
        <w:tc>
          <w:tcPr>
            <w:tcW w:w="5000" w:type="pct"/>
            <w:shd w:val="clear" w:color="auto" w:fill="auto"/>
            <w:vAlign w:val="center"/>
          </w:tcPr>
          <w:p w14:paraId="509F0D50" w14:textId="5EDF3486" w:rsidR="004F79DD" w:rsidRPr="00EF3F34" w:rsidRDefault="00682EC5" w:rsidP="007520F9">
            <w:pPr>
              <w:pStyle w:val="ListParagraph"/>
              <w:numPr>
                <w:ilvl w:val="0"/>
                <w:numId w:val="20"/>
              </w:numPr>
              <w:rPr>
                <w:rFonts w:eastAsiaTheme="minorHAnsi" w:cstheme="minorHAnsi"/>
                <w:szCs w:val="18"/>
              </w:rPr>
            </w:pPr>
            <w:r w:rsidRPr="00682EC5">
              <w:rPr>
                <w:rFonts w:eastAsiaTheme="minorHAnsi" w:cstheme="minorHAnsi"/>
                <w:szCs w:val="18"/>
              </w:rPr>
              <w:lastRenderedPageBreak/>
              <w:t>Tertiary qualifications in business related field.</w:t>
            </w:r>
          </w:p>
        </w:tc>
      </w:tr>
      <w:bookmarkEnd w:id="0"/>
    </w:tbl>
    <w:p w14:paraId="12420243" w14:textId="77777777" w:rsidR="00472562" w:rsidRPr="00EF3F34" w:rsidRDefault="00472562">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472562" w:rsidRPr="00EF3F34" w14:paraId="628DE14E" w14:textId="77777777" w:rsidTr="006B40F9">
        <w:trPr>
          <w:trHeight w:val="488"/>
        </w:trPr>
        <w:tc>
          <w:tcPr>
            <w:tcW w:w="5000" w:type="pct"/>
            <w:shd w:val="clear" w:color="auto" w:fill="033F85"/>
            <w:vAlign w:val="center"/>
          </w:tcPr>
          <w:p w14:paraId="095D7CEA" w14:textId="77777777" w:rsidR="00472562" w:rsidRPr="00EF3F34" w:rsidRDefault="00472562" w:rsidP="003A0845">
            <w:pPr>
              <w:rPr>
                <w:rFonts w:cstheme="minorHAnsi"/>
                <w:szCs w:val="18"/>
              </w:rPr>
            </w:pPr>
            <w:r w:rsidRPr="00EF3F34">
              <w:rPr>
                <w:rFonts w:cstheme="minorHAnsi"/>
                <w:b/>
                <w:szCs w:val="18"/>
              </w:rPr>
              <w:t>Travel Requirements</w:t>
            </w:r>
          </w:p>
        </w:tc>
      </w:tr>
      <w:tr w:rsidR="00472562" w:rsidRPr="00EF3F34" w14:paraId="175CA6BA" w14:textId="77777777" w:rsidTr="006B40F9">
        <w:trPr>
          <w:trHeight w:val="488"/>
        </w:trPr>
        <w:tc>
          <w:tcPr>
            <w:tcW w:w="5000" w:type="pct"/>
            <w:shd w:val="clear" w:color="auto" w:fill="auto"/>
            <w:vAlign w:val="center"/>
          </w:tcPr>
          <w:p w14:paraId="780949AF" w14:textId="39B90B6D" w:rsidR="00472562" w:rsidRPr="00EF3F34" w:rsidRDefault="00682EC5" w:rsidP="007520F9">
            <w:pPr>
              <w:pStyle w:val="ListParagraph"/>
              <w:numPr>
                <w:ilvl w:val="0"/>
                <w:numId w:val="20"/>
              </w:numPr>
              <w:rPr>
                <w:rFonts w:eastAsiaTheme="minorHAnsi" w:cstheme="minorHAnsi"/>
                <w:szCs w:val="18"/>
              </w:rPr>
            </w:pPr>
            <w:r>
              <w:rPr>
                <w:rFonts w:eastAsiaTheme="minorHAnsi" w:cstheme="minorHAnsi"/>
                <w:szCs w:val="18"/>
              </w:rPr>
              <w:t>Infrequent</w:t>
            </w:r>
          </w:p>
        </w:tc>
      </w:tr>
    </w:tbl>
    <w:p w14:paraId="5874F3A1" w14:textId="77777777" w:rsidR="00472562" w:rsidRPr="00EF3F34" w:rsidRDefault="00472562">
      <w:pPr>
        <w:rPr>
          <w:rFonts w:cstheme="minorHAnsi"/>
          <w:szCs w:val="18"/>
        </w:rPr>
      </w:pPr>
    </w:p>
    <w:tbl>
      <w:tblPr>
        <w:tblStyle w:val="TableGrid"/>
        <w:tblW w:w="0" w:type="auto"/>
        <w:tblLook w:val="04A0" w:firstRow="1" w:lastRow="0" w:firstColumn="1" w:lastColumn="0" w:noHBand="0" w:noVBand="1"/>
      </w:tblPr>
      <w:tblGrid>
        <w:gridCol w:w="7225"/>
        <w:gridCol w:w="3231"/>
      </w:tblGrid>
      <w:tr w:rsidR="009A5B4A" w:rsidRPr="00EF3F34" w14:paraId="0BE9B02F" w14:textId="77777777" w:rsidTr="003A0845">
        <w:trPr>
          <w:trHeight w:val="567"/>
        </w:trPr>
        <w:tc>
          <w:tcPr>
            <w:tcW w:w="10456" w:type="dxa"/>
            <w:gridSpan w:val="2"/>
            <w:tcBorders>
              <w:bottom w:val="single" w:sz="4" w:space="0" w:color="FFFFFF"/>
            </w:tcBorders>
            <w:vAlign w:val="center"/>
          </w:tcPr>
          <w:p w14:paraId="19B33AF6" w14:textId="1D1CE592" w:rsidR="009A5B4A" w:rsidRPr="00EF3F34" w:rsidRDefault="00B46AF8" w:rsidP="003A0845">
            <w:pPr>
              <w:rPr>
                <w:b/>
                <w:szCs w:val="18"/>
              </w:rPr>
            </w:pPr>
            <w:r w:rsidRPr="00B46AF8">
              <w:rPr>
                <w:b/>
                <w:szCs w:val="18"/>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r>
              <w:rPr>
                <w:b/>
                <w:szCs w:val="18"/>
              </w:rPr>
              <w:t>.</w:t>
            </w:r>
          </w:p>
        </w:tc>
      </w:tr>
      <w:tr w:rsidR="009A5B4A" w:rsidRPr="00EF3F34" w14:paraId="3C0DEDE9" w14:textId="77777777" w:rsidTr="003A0845">
        <w:trPr>
          <w:trHeight w:val="567"/>
        </w:trPr>
        <w:tc>
          <w:tcPr>
            <w:tcW w:w="7225" w:type="dxa"/>
            <w:tcBorders>
              <w:top w:val="single" w:sz="4" w:space="0" w:color="FFFFFF"/>
              <w:right w:val="single" w:sz="4" w:space="0" w:color="FFFFFF"/>
            </w:tcBorders>
            <w:vAlign w:val="center"/>
          </w:tcPr>
          <w:p w14:paraId="1F18B31F" w14:textId="77777777" w:rsidR="009A5B4A" w:rsidRPr="00EF3F34" w:rsidRDefault="009A5B4A" w:rsidP="003A0845">
            <w:pPr>
              <w:rPr>
                <w:b/>
                <w:szCs w:val="18"/>
              </w:rPr>
            </w:pPr>
            <w:r w:rsidRPr="00EF3F34">
              <w:rPr>
                <w:b/>
                <w:szCs w:val="18"/>
              </w:rPr>
              <w:t>Employee signature _________________________________</w:t>
            </w:r>
          </w:p>
        </w:tc>
        <w:tc>
          <w:tcPr>
            <w:tcW w:w="3231" w:type="dxa"/>
            <w:tcBorders>
              <w:top w:val="single" w:sz="4" w:space="0" w:color="FFFFFF"/>
              <w:left w:val="single" w:sz="4" w:space="0" w:color="FFFFFF"/>
            </w:tcBorders>
            <w:vAlign w:val="center"/>
          </w:tcPr>
          <w:p w14:paraId="119C8102" w14:textId="77777777" w:rsidR="009A5B4A" w:rsidRPr="00EF3F34" w:rsidRDefault="000E2B7B" w:rsidP="003A0845">
            <w:pPr>
              <w:rPr>
                <w:b/>
                <w:szCs w:val="18"/>
              </w:rPr>
            </w:pPr>
            <w:r w:rsidRPr="00EF3F34">
              <w:rPr>
                <w:rFonts w:cstheme="minorHAnsi"/>
                <w:b/>
                <w:szCs w:val="18"/>
              </w:rPr>
              <w:t>Date  __________________</w:t>
            </w:r>
          </w:p>
        </w:tc>
      </w:tr>
    </w:tbl>
    <w:p w14:paraId="7D6CE8B8" w14:textId="77777777" w:rsidR="009A5B4A" w:rsidRPr="00EF3F34" w:rsidRDefault="009A5B4A">
      <w:pPr>
        <w:rPr>
          <w:rFonts w:cstheme="minorHAnsi"/>
          <w:szCs w:val="18"/>
        </w:rPr>
      </w:pPr>
    </w:p>
    <w:sectPr w:rsidR="009A5B4A" w:rsidRPr="00EF3F34" w:rsidSect="006E1BBE">
      <w:headerReference w:type="first" r:id="rId11"/>
      <w:pgSz w:w="11906" w:h="16838"/>
      <w:pgMar w:top="720" w:right="720" w:bottom="720" w:left="720"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B0EF" w14:textId="77777777" w:rsidR="00C73C7A" w:rsidRDefault="00C73C7A" w:rsidP="00975038">
      <w:pPr>
        <w:spacing w:after="0" w:line="240" w:lineRule="auto"/>
      </w:pPr>
      <w:r>
        <w:separator/>
      </w:r>
    </w:p>
  </w:endnote>
  <w:endnote w:type="continuationSeparator" w:id="0">
    <w:p w14:paraId="515CF908" w14:textId="77777777" w:rsidR="00C73C7A" w:rsidRDefault="00C73C7A" w:rsidP="00975038">
      <w:pPr>
        <w:spacing w:after="0" w:line="240" w:lineRule="auto"/>
      </w:pPr>
      <w:r>
        <w:continuationSeparator/>
      </w:r>
    </w:p>
  </w:endnote>
  <w:endnote w:type="continuationNotice" w:id="1">
    <w:p w14:paraId="53CEB7D0" w14:textId="77777777" w:rsidR="00C73C7A" w:rsidRDefault="00C73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E146" w14:textId="77777777" w:rsidR="00C73C7A" w:rsidRDefault="00C73C7A" w:rsidP="00975038">
      <w:pPr>
        <w:spacing w:after="0" w:line="240" w:lineRule="auto"/>
      </w:pPr>
      <w:r>
        <w:separator/>
      </w:r>
    </w:p>
  </w:footnote>
  <w:footnote w:type="continuationSeparator" w:id="0">
    <w:p w14:paraId="066C2741" w14:textId="77777777" w:rsidR="00C73C7A" w:rsidRDefault="00C73C7A" w:rsidP="00975038">
      <w:pPr>
        <w:spacing w:after="0" w:line="240" w:lineRule="auto"/>
      </w:pPr>
      <w:r>
        <w:continuationSeparator/>
      </w:r>
    </w:p>
  </w:footnote>
  <w:footnote w:type="continuationNotice" w:id="1">
    <w:p w14:paraId="43C14F61" w14:textId="77777777" w:rsidR="00C73C7A" w:rsidRDefault="00C73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0AD4" w14:textId="77777777" w:rsidR="006B40F9" w:rsidRPr="006E1BBE" w:rsidRDefault="006B40F9" w:rsidP="006E1BBE">
    <w:pPr>
      <w:pStyle w:val="Header"/>
      <w:jc w:val="right"/>
      <w:rPr>
        <w:sz w:val="36"/>
      </w:rPr>
    </w:pPr>
    <w:r w:rsidRPr="006E1BBE">
      <w:rPr>
        <w:b/>
        <w:noProof/>
        <w:sz w:val="36"/>
        <w:lang w:eastAsia="en-AU"/>
      </w:rPr>
      <w:drawing>
        <wp:anchor distT="0" distB="0" distL="114300" distR="114300" simplePos="0" relativeHeight="251658240" behindDoc="1" locked="0" layoutInCell="1" allowOverlap="1" wp14:anchorId="78E87162" wp14:editId="0852B7CA">
          <wp:simplePos x="0" y="0"/>
          <wp:positionH relativeFrom="page">
            <wp:posOffset>25400</wp:posOffset>
          </wp:positionH>
          <wp:positionV relativeFrom="page">
            <wp:posOffset>-24130</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012251EC" w:rsidRPr="012251EC">
      <w:rPr>
        <w:b/>
        <w:bCs/>
        <w:sz w:val="36"/>
        <w:szCs w:val="36"/>
      </w:rPr>
      <w:t>Position</w:t>
    </w:r>
    <w:r w:rsidR="012251EC" w:rsidRPr="012251EC">
      <w:rPr>
        <w:sz w:val="36"/>
        <w:szCs w:val="36"/>
      </w:rPr>
      <w:t xml:space="preserve"> </w:t>
    </w:r>
    <w:r w:rsidR="012251EC" w:rsidRPr="012251EC">
      <w:rPr>
        <w:b/>
        <w:bCs/>
        <w:sz w:val="36"/>
        <w:szCs w:val="36"/>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B03"/>
    <w:multiLevelType w:val="hybridMultilevel"/>
    <w:tmpl w:val="E02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B0FDA"/>
    <w:multiLevelType w:val="hybridMultilevel"/>
    <w:tmpl w:val="B78A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82241E"/>
    <w:multiLevelType w:val="multilevel"/>
    <w:tmpl w:val="7D6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F23ACD"/>
    <w:multiLevelType w:val="multilevel"/>
    <w:tmpl w:val="2B76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64153"/>
    <w:multiLevelType w:val="hybridMultilevel"/>
    <w:tmpl w:val="AAAAA8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3419B1"/>
    <w:multiLevelType w:val="hybridMultilevel"/>
    <w:tmpl w:val="8932B9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4952BCE"/>
    <w:multiLevelType w:val="hybridMultilevel"/>
    <w:tmpl w:val="50A65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8D65D1D"/>
    <w:multiLevelType w:val="hybridMultilevel"/>
    <w:tmpl w:val="F7563A58"/>
    <w:lvl w:ilvl="0" w:tplc="BA04D6EA">
      <w:start w:val="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CF1785"/>
    <w:multiLevelType w:val="hybridMultilevel"/>
    <w:tmpl w:val="00AA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62B05"/>
    <w:multiLevelType w:val="hybridMultilevel"/>
    <w:tmpl w:val="2DC40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AE3D2E"/>
    <w:multiLevelType w:val="hybridMultilevel"/>
    <w:tmpl w:val="6C707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CC51B6"/>
    <w:multiLevelType w:val="hybridMultilevel"/>
    <w:tmpl w:val="7B94720E"/>
    <w:lvl w:ilvl="0" w:tplc="112C167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602A04"/>
    <w:multiLevelType w:val="hybridMultilevel"/>
    <w:tmpl w:val="1BD62230"/>
    <w:lvl w:ilvl="0" w:tplc="D584B6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38158A"/>
    <w:multiLevelType w:val="hybridMultilevel"/>
    <w:tmpl w:val="FE467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3D4559"/>
    <w:multiLevelType w:val="hybridMultilevel"/>
    <w:tmpl w:val="541C2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A73ECA"/>
    <w:multiLevelType w:val="hybridMultilevel"/>
    <w:tmpl w:val="F9FE1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590FD7"/>
    <w:multiLevelType w:val="hybridMultilevel"/>
    <w:tmpl w:val="E0804200"/>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37129B8"/>
    <w:multiLevelType w:val="multilevel"/>
    <w:tmpl w:val="5C5CA3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E844A4"/>
    <w:multiLevelType w:val="hybridMultilevel"/>
    <w:tmpl w:val="288E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2349F0"/>
    <w:multiLevelType w:val="hybridMultilevel"/>
    <w:tmpl w:val="6B169E52"/>
    <w:lvl w:ilvl="0" w:tplc="2558020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9401AF"/>
    <w:multiLevelType w:val="hybridMultilevel"/>
    <w:tmpl w:val="A8DCB1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023F99"/>
    <w:multiLevelType w:val="hybridMultilevel"/>
    <w:tmpl w:val="3528975A"/>
    <w:lvl w:ilvl="0" w:tplc="BA04D6EA">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8"/>
  </w:num>
  <w:num w:numId="4">
    <w:abstractNumId w:val="23"/>
  </w:num>
  <w:num w:numId="5">
    <w:abstractNumId w:val="13"/>
  </w:num>
  <w:num w:numId="6">
    <w:abstractNumId w:val="0"/>
  </w:num>
  <w:num w:numId="7">
    <w:abstractNumId w:val="5"/>
  </w:num>
  <w:num w:numId="8">
    <w:abstractNumId w:val="9"/>
  </w:num>
  <w:num w:numId="9">
    <w:abstractNumId w:val="7"/>
  </w:num>
  <w:num w:numId="10">
    <w:abstractNumId w:val="16"/>
  </w:num>
  <w:num w:numId="11">
    <w:abstractNumId w:val="3"/>
  </w:num>
  <w:num w:numId="12">
    <w:abstractNumId w:val="22"/>
  </w:num>
  <w:num w:numId="13">
    <w:abstractNumId w:val="14"/>
  </w:num>
  <w:num w:numId="14">
    <w:abstractNumId w:val="21"/>
  </w:num>
  <w:num w:numId="15">
    <w:abstractNumId w:val="15"/>
  </w:num>
  <w:num w:numId="16">
    <w:abstractNumId w:val="1"/>
  </w:num>
  <w:num w:numId="17">
    <w:abstractNumId w:val="10"/>
  </w:num>
  <w:num w:numId="18">
    <w:abstractNumId w:val="4"/>
  </w:num>
  <w:num w:numId="19">
    <w:abstractNumId w:val="2"/>
  </w:num>
  <w:num w:numId="20">
    <w:abstractNumId w:val="12"/>
  </w:num>
  <w:num w:numId="21">
    <w:abstractNumId w:val="11"/>
  </w:num>
  <w:num w:numId="22">
    <w:abstractNumId w:val="17"/>
  </w:num>
  <w:num w:numId="23">
    <w:abstractNumId w:val="15"/>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38"/>
    <w:rsid w:val="000064E0"/>
    <w:rsid w:val="00011B5F"/>
    <w:rsid w:val="00014AC9"/>
    <w:rsid w:val="00037503"/>
    <w:rsid w:val="00064473"/>
    <w:rsid w:val="00083259"/>
    <w:rsid w:val="00083D09"/>
    <w:rsid w:val="000B4F45"/>
    <w:rsid w:val="000C3287"/>
    <w:rsid w:val="000E2B7B"/>
    <w:rsid w:val="001002ED"/>
    <w:rsid w:val="00100B4D"/>
    <w:rsid w:val="0012503F"/>
    <w:rsid w:val="001337A3"/>
    <w:rsid w:val="001666A9"/>
    <w:rsid w:val="00175C59"/>
    <w:rsid w:val="00186E76"/>
    <w:rsid w:val="00190471"/>
    <w:rsid w:val="001B1ACB"/>
    <w:rsid w:val="001D7358"/>
    <w:rsid w:val="0020171A"/>
    <w:rsid w:val="002128C1"/>
    <w:rsid w:val="00213EB1"/>
    <w:rsid w:val="00222113"/>
    <w:rsid w:val="0023601F"/>
    <w:rsid w:val="00240DC7"/>
    <w:rsid w:val="00244C96"/>
    <w:rsid w:val="002636E9"/>
    <w:rsid w:val="00287BCF"/>
    <w:rsid w:val="00297251"/>
    <w:rsid w:val="002A00C9"/>
    <w:rsid w:val="002A5F69"/>
    <w:rsid w:val="00323132"/>
    <w:rsid w:val="00337FBE"/>
    <w:rsid w:val="003441CF"/>
    <w:rsid w:val="00367A60"/>
    <w:rsid w:val="00373083"/>
    <w:rsid w:val="003A0845"/>
    <w:rsid w:val="003A47ED"/>
    <w:rsid w:val="003C0A2E"/>
    <w:rsid w:val="003C357D"/>
    <w:rsid w:val="004070A3"/>
    <w:rsid w:val="00461E26"/>
    <w:rsid w:val="00472562"/>
    <w:rsid w:val="00484054"/>
    <w:rsid w:val="004B43B2"/>
    <w:rsid w:val="004B48AB"/>
    <w:rsid w:val="004D31A9"/>
    <w:rsid w:val="004E052E"/>
    <w:rsid w:val="004E2A81"/>
    <w:rsid w:val="004F79DD"/>
    <w:rsid w:val="00501676"/>
    <w:rsid w:val="005128D5"/>
    <w:rsid w:val="00525F46"/>
    <w:rsid w:val="00560BFD"/>
    <w:rsid w:val="00566384"/>
    <w:rsid w:val="00581D70"/>
    <w:rsid w:val="00595B0C"/>
    <w:rsid w:val="005B7E54"/>
    <w:rsid w:val="005D46B5"/>
    <w:rsid w:val="005D7628"/>
    <w:rsid w:val="00633852"/>
    <w:rsid w:val="00647F6B"/>
    <w:rsid w:val="00655629"/>
    <w:rsid w:val="00674A0A"/>
    <w:rsid w:val="00682EC5"/>
    <w:rsid w:val="0068477F"/>
    <w:rsid w:val="0068728F"/>
    <w:rsid w:val="006B0D79"/>
    <w:rsid w:val="006B40F9"/>
    <w:rsid w:val="006C0D30"/>
    <w:rsid w:val="006D1016"/>
    <w:rsid w:val="006D310C"/>
    <w:rsid w:val="006E1BBE"/>
    <w:rsid w:val="00702BAD"/>
    <w:rsid w:val="007520F9"/>
    <w:rsid w:val="007637C3"/>
    <w:rsid w:val="00765F16"/>
    <w:rsid w:val="00766CB8"/>
    <w:rsid w:val="00767D7F"/>
    <w:rsid w:val="00815E21"/>
    <w:rsid w:val="00825CD9"/>
    <w:rsid w:val="00850078"/>
    <w:rsid w:val="008569D8"/>
    <w:rsid w:val="00860046"/>
    <w:rsid w:val="00885962"/>
    <w:rsid w:val="00895868"/>
    <w:rsid w:val="008A5400"/>
    <w:rsid w:val="008D285C"/>
    <w:rsid w:val="008D7451"/>
    <w:rsid w:val="008D7463"/>
    <w:rsid w:val="008E7EC2"/>
    <w:rsid w:val="008F7981"/>
    <w:rsid w:val="009069DF"/>
    <w:rsid w:val="00930B0B"/>
    <w:rsid w:val="00975038"/>
    <w:rsid w:val="009A5B4A"/>
    <w:rsid w:val="009A5DB6"/>
    <w:rsid w:val="009B0BDF"/>
    <w:rsid w:val="009C0D1B"/>
    <w:rsid w:val="009F74B3"/>
    <w:rsid w:val="00A3572D"/>
    <w:rsid w:val="00A42AD6"/>
    <w:rsid w:val="00A76D3D"/>
    <w:rsid w:val="00A76E8F"/>
    <w:rsid w:val="00A904D9"/>
    <w:rsid w:val="00AC55CE"/>
    <w:rsid w:val="00AC7AA1"/>
    <w:rsid w:val="00B0266B"/>
    <w:rsid w:val="00B0531A"/>
    <w:rsid w:val="00B46AF8"/>
    <w:rsid w:val="00B908DA"/>
    <w:rsid w:val="00B91969"/>
    <w:rsid w:val="00BD6067"/>
    <w:rsid w:val="00C10408"/>
    <w:rsid w:val="00C1125C"/>
    <w:rsid w:val="00C5155B"/>
    <w:rsid w:val="00C651CC"/>
    <w:rsid w:val="00C73C7A"/>
    <w:rsid w:val="00C763F2"/>
    <w:rsid w:val="00C8713B"/>
    <w:rsid w:val="00C93A79"/>
    <w:rsid w:val="00CF2A54"/>
    <w:rsid w:val="00D24549"/>
    <w:rsid w:val="00DB54A2"/>
    <w:rsid w:val="00DB5FA4"/>
    <w:rsid w:val="00DB7C13"/>
    <w:rsid w:val="00DC4CB5"/>
    <w:rsid w:val="00DD4E15"/>
    <w:rsid w:val="00E10578"/>
    <w:rsid w:val="00E33AEC"/>
    <w:rsid w:val="00E62C7A"/>
    <w:rsid w:val="00E76EA3"/>
    <w:rsid w:val="00EC1E2C"/>
    <w:rsid w:val="00EC23C0"/>
    <w:rsid w:val="00ED3D51"/>
    <w:rsid w:val="00EE3CEE"/>
    <w:rsid w:val="00EF3F34"/>
    <w:rsid w:val="00F03C10"/>
    <w:rsid w:val="00F31ECB"/>
    <w:rsid w:val="00F538B4"/>
    <w:rsid w:val="00F77AC0"/>
    <w:rsid w:val="00FA157B"/>
    <w:rsid w:val="00FC35CB"/>
    <w:rsid w:val="00FE022E"/>
    <w:rsid w:val="00FE0D12"/>
    <w:rsid w:val="01225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8474"/>
  <w15:chartTrackingRefBased/>
  <w15:docId w15:val="{CF8E145C-6877-4D16-8DCA-D5D7B065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29"/>
    <w:rPr>
      <w:sz w:val="18"/>
    </w:rPr>
  </w:style>
  <w:style w:type="paragraph" w:styleId="Heading1">
    <w:name w:val="heading 1"/>
    <w:basedOn w:val="Normal"/>
    <w:next w:val="Normal"/>
    <w:link w:val="Heading1Char"/>
    <w:uiPriority w:val="9"/>
    <w:qFormat/>
    <w:rsid w:val="006B4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38"/>
  </w:style>
  <w:style w:type="paragraph" w:styleId="Footer">
    <w:name w:val="footer"/>
    <w:basedOn w:val="Normal"/>
    <w:link w:val="FooterChar"/>
    <w:uiPriority w:val="99"/>
    <w:unhideWhenUsed/>
    <w:rsid w:val="00975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38"/>
  </w:style>
  <w:style w:type="paragraph" w:styleId="NormalWeb">
    <w:name w:val="Normal (Web)"/>
    <w:basedOn w:val="Normal"/>
    <w:rsid w:val="0056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20F9"/>
    <w:pPr>
      <w:spacing w:after="0" w:line="240" w:lineRule="auto"/>
      <w:ind w:left="720"/>
      <w:contextualSpacing/>
    </w:pPr>
    <w:rPr>
      <w:rFonts w:eastAsia="Times New Roman" w:cs="Times New Roman"/>
      <w:szCs w:val="20"/>
      <w:lang w:val="en-US"/>
    </w:rPr>
  </w:style>
  <w:style w:type="paragraph" w:styleId="NoSpacing">
    <w:name w:val="No Spacing"/>
    <w:uiPriority w:val="1"/>
    <w:qFormat/>
    <w:rsid w:val="00930B0B"/>
    <w:pPr>
      <w:spacing w:after="0" w:line="240" w:lineRule="auto"/>
    </w:pPr>
  </w:style>
  <w:style w:type="character" w:styleId="PlaceholderText">
    <w:name w:val="Placeholder Text"/>
    <w:basedOn w:val="DefaultParagraphFont"/>
    <w:uiPriority w:val="99"/>
    <w:semiHidden/>
    <w:rsid w:val="005D46B5"/>
    <w:rPr>
      <w:color w:val="808080"/>
    </w:rPr>
  </w:style>
  <w:style w:type="character" w:styleId="CommentReference">
    <w:name w:val="annotation reference"/>
    <w:basedOn w:val="DefaultParagraphFont"/>
    <w:uiPriority w:val="99"/>
    <w:semiHidden/>
    <w:unhideWhenUsed/>
    <w:rsid w:val="00633852"/>
    <w:rPr>
      <w:sz w:val="16"/>
      <w:szCs w:val="16"/>
    </w:rPr>
  </w:style>
  <w:style w:type="paragraph" w:styleId="CommentText">
    <w:name w:val="annotation text"/>
    <w:basedOn w:val="Normal"/>
    <w:link w:val="CommentTextChar"/>
    <w:uiPriority w:val="99"/>
    <w:semiHidden/>
    <w:unhideWhenUsed/>
    <w:rsid w:val="00633852"/>
    <w:pPr>
      <w:spacing w:line="240" w:lineRule="auto"/>
    </w:pPr>
    <w:rPr>
      <w:sz w:val="20"/>
      <w:szCs w:val="20"/>
    </w:rPr>
  </w:style>
  <w:style w:type="character" w:customStyle="1" w:styleId="CommentTextChar">
    <w:name w:val="Comment Text Char"/>
    <w:basedOn w:val="DefaultParagraphFont"/>
    <w:link w:val="CommentText"/>
    <w:uiPriority w:val="99"/>
    <w:semiHidden/>
    <w:rsid w:val="00633852"/>
    <w:rPr>
      <w:sz w:val="20"/>
      <w:szCs w:val="20"/>
    </w:rPr>
  </w:style>
  <w:style w:type="paragraph" w:styleId="CommentSubject">
    <w:name w:val="annotation subject"/>
    <w:basedOn w:val="CommentText"/>
    <w:next w:val="CommentText"/>
    <w:link w:val="CommentSubjectChar"/>
    <w:uiPriority w:val="99"/>
    <w:semiHidden/>
    <w:unhideWhenUsed/>
    <w:rsid w:val="00633852"/>
    <w:rPr>
      <w:b/>
      <w:bCs/>
    </w:rPr>
  </w:style>
  <w:style w:type="character" w:customStyle="1" w:styleId="CommentSubjectChar">
    <w:name w:val="Comment Subject Char"/>
    <w:basedOn w:val="CommentTextChar"/>
    <w:link w:val="CommentSubject"/>
    <w:uiPriority w:val="99"/>
    <w:semiHidden/>
    <w:rsid w:val="00633852"/>
    <w:rPr>
      <w:b/>
      <w:bCs/>
      <w:sz w:val="20"/>
      <w:szCs w:val="20"/>
    </w:rPr>
  </w:style>
  <w:style w:type="paragraph" w:styleId="BalloonText">
    <w:name w:val="Balloon Text"/>
    <w:basedOn w:val="Normal"/>
    <w:link w:val="BalloonTextChar"/>
    <w:uiPriority w:val="99"/>
    <w:semiHidden/>
    <w:unhideWhenUsed/>
    <w:rsid w:val="006338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3852"/>
    <w:rPr>
      <w:rFonts w:ascii="Segoe UI" w:hAnsi="Segoe UI" w:cs="Segoe UI"/>
      <w:sz w:val="18"/>
      <w:szCs w:val="18"/>
    </w:rPr>
  </w:style>
  <w:style w:type="character" w:customStyle="1" w:styleId="Heading1Char">
    <w:name w:val="Heading 1 Char"/>
    <w:basedOn w:val="DefaultParagraphFont"/>
    <w:link w:val="Heading1"/>
    <w:uiPriority w:val="9"/>
    <w:rsid w:val="006B40F9"/>
    <w:rPr>
      <w:rFonts w:asciiTheme="majorHAnsi" w:eastAsiaTheme="majorEastAsia" w:hAnsiTheme="majorHAnsi" w:cstheme="majorBidi"/>
      <w:color w:val="2F5496" w:themeColor="accent1" w:themeShade="BF"/>
      <w:sz w:val="32"/>
      <w:szCs w:val="32"/>
    </w:rPr>
  </w:style>
  <w:style w:type="character" w:styleId="Strong">
    <w:name w:val="Strong"/>
    <w:aliases w:val="Blue text box"/>
    <w:basedOn w:val="DefaultParagraphFont"/>
    <w:uiPriority w:val="22"/>
    <w:qFormat/>
    <w:rsid w:val="006B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035">
      <w:bodyDiv w:val="1"/>
      <w:marLeft w:val="0"/>
      <w:marRight w:val="0"/>
      <w:marTop w:val="0"/>
      <w:marBottom w:val="0"/>
      <w:divBdr>
        <w:top w:val="none" w:sz="0" w:space="0" w:color="auto"/>
        <w:left w:val="none" w:sz="0" w:space="0" w:color="auto"/>
        <w:bottom w:val="none" w:sz="0" w:space="0" w:color="auto"/>
        <w:right w:val="none" w:sz="0" w:space="0" w:color="auto"/>
      </w:divBdr>
    </w:div>
    <w:div w:id="128715713">
      <w:bodyDiv w:val="1"/>
      <w:marLeft w:val="0"/>
      <w:marRight w:val="0"/>
      <w:marTop w:val="0"/>
      <w:marBottom w:val="0"/>
      <w:divBdr>
        <w:top w:val="none" w:sz="0" w:space="0" w:color="auto"/>
        <w:left w:val="none" w:sz="0" w:space="0" w:color="auto"/>
        <w:bottom w:val="none" w:sz="0" w:space="0" w:color="auto"/>
        <w:right w:val="none" w:sz="0" w:space="0" w:color="auto"/>
      </w:divBdr>
    </w:div>
    <w:div w:id="157155752">
      <w:bodyDiv w:val="1"/>
      <w:marLeft w:val="0"/>
      <w:marRight w:val="0"/>
      <w:marTop w:val="0"/>
      <w:marBottom w:val="0"/>
      <w:divBdr>
        <w:top w:val="none" w:sz="0" w:space="0" w:color="auto"/>
        <w:left w:val="none" w:sz="0" w:space="0" w:color="auto"/>
        <w:bottom w:val="none" w:sz="0" w:space="0" w:color="auto"/>
        <w:right w:val="none" w:sz="0" w:space="0" w:color="auto"/>
      </w:divBdr>
    </w:div>
    <w:div w:id="226838355">
      <w:bodyDiv w:val="1"/>
      <w:marLeft w:val="0"/>
      <w:marRight w:val="0"/>
      <w:marTop w:val="0"/>
      <w:marBottom w:val="0"/>
      <w:divBdr>
        <w:top w:val="none" w:sz="0" w:space="0" w:color="auto"/>
        <w:left w:val="none" w:sz="0" w:space="0" w:color="auto"/>
        <w:bottom w:val="none" w:sz="0" w:space="0" w:color="auto"/>
        <w:right w:val="none" w:sz="0" w:space="0" w:color="auto"/>
      </w:divBdr>
    </w:div>
    <w:div w:id="435757419">
      <w:bodyDiv w:val="1"/>
      <w:marLeft w:val="0"/>
      <w:marRight w:val="0"/>
      <w:marTop w:val="0"/>
      <w:marBottom w:val="0"/>
      <w:divBdr>
        <w:top w:val="none" w:sz="0" w:space="0" w:color="auto"/>
        <w:left w:val="none" w:sz="0" w:space="0" w:color="auto"/>
        <w:bottom w:val="none" w:sz="0" w:space="0" w:color="auto"/>
        <w:right w:val="none" w:sz="0" w:space="0" w:color="auto"/>
      </w:divBdr>
    </w:div>
    <w:div w:id="515311266">
      <w:bodyDiv w:val="1"/>
      <w:marLeft w:val="0"/>
      <w:marRight w:val="0"/>
      <w:marTop w:val="0"/>
      <w:marBottom w:val="0"/>
      <w:divBdr>
        <w:top w:val="none" w:sz="0" w:space="0" w:color="auto"/>
        <w:left w:val="none" w:sz="0" w:space="0" w:color="auto"/>
        <w:bottom w:val="none" w:sz="0" w:space="0" w:color="auto"/>
        <w:right w:val="none" w:sz="0" w:space="0" w:color="auto"/>
      </w:divBdr>
    </w:div>
    <w:div w:id="554313321">
      <w:bodyDiv w:val="1"/>
      <w:marLeft w:val="0"/>
      <w:marRight w:val="0"/>
      <w:marTop w:val="0"/>
      <w:marBottom w:val="0"/>
      <w:divBdr>
        <w:top w:val="none" w:sz="0" w:space="0" w:color="auto"/>
        <w:left w:val="none" w:sz="0" w:space="0" w:color="auto"/>
        <w:bottom w:val="none" w:sz="0" w:space="0" w:color="auto"/>
        <w:right w:val="none" w:sz="0" w:space="0" w:color="auto"/>
      </w:divBdr>
    </w:div>
    <w:div w:id="715081431">
      <w:bodyDiv w:val="1"/>
      <w:marLeft w:val="0"/>
      <w:marRight w:val="0"/>
      <w:marTop w:val="0"/>
      <w:marBottom w:val="0"/>
      <w:divBdr>
        <w:top w:val="none" w:sz="0" w:space="0" w:color="auto"/>
        <w:left w:val="none" w:sz="0" w:space="0" w:color="auto"/>
        <w:bottom w:val="none" w:sz="0" w:space="0" w:color="auto"/>
        <w:right w:val="none" w:sz="0" w:space="0" w:color="auto"/>
      </w:divBdr>
    </w:div>
    <w:div w:id="729109860">
      <w:bodyDiv w:val="1"/>
      <w:marLeft w:val="0"/>
      <w:marRight w:val="0"/>
      <w:marTop w:val="0"/>
      <w:marBottom w:val="0"/>
      <w:divBdr>
        <w:top w:val="none" w:sz="0" w:space="0" w:color="auto"/>
        <w:left w:val="none" w:sz="0" w:space="0" w:color="auto"/>
        <w:bottom w:val="none" w:sz="0" w:space="0" w:color="auto"/>
        <w:right w:val="none" w:sz="0" w:space="0" w:color="auto"/>
      </w:divBdr>
    </w:div>
    <w:div w:id="749035742">
      <w:bodyDiv w:val="1"/>
      <w:marLeft w:val="0"/>
      <w:marRight w:val="0"/>
      <w:marTop w:val="0"/>
      <w:marBottom w:val="0"/>
      <w:divBdr>
        <w:top w:val="none" w:sz="0" w:space="0" w:color="auto"/>
        <w:left w:val="none" w:sz="0" w:space="0" w:color="auto"/>
        <w:bottom w:val="none" w:sz="0" w:space="0" w:color="auto"/>
        <w:right w:val="none" w:sz="0" w:space="0" w:color="auto"/>
      </w:divBdr>
    </w:div>
    <w:div w:id="920990701">
      <w:bodyDiv w:val="1"/>
      <w:marLeft w:val="0"/>
      <w:marRight w:val="0"/>
      <w:marTop w:val="0"/>
      <w:marBottom w:val="0"/>
      <w:divBdr>
        <w:top w:val="none" w:sz="0" w:space="0" w:color="auto"/>
        <w:left w:val="none" w:sz="0" w:space="0" w:color="auto"/>
        <w:bottom w:val="none" w:sz="0" w:space="0" w:color="auto"/>
        <w:right w:val="none" w:sz="0" w:space="0" w:color="auto"/>
      </w:divBdr>
    </w:div>
    <w:div w:id="1040938065">
      <w:bodyDiv w:val="1"/>
      <w:marLeft w:val="0"/>
      <w:marRight w:val="0"/>
      <w:marTop w:val="0"/>
      <w:marBottom w:val="0"/>
      <w:divBdr>
        <w:top w:val="none" w:sz="0" w:space="0" w:color="auto"/>
        <w:left w:val="none" w:sz="0" w:space="0" w:color="auto"/>
        <w:bottom w:val="none" w:sz="0" w:space="0" w:color="auto"/>
        <w:right w:val="none" w:sz="0" w:space="0" w:color="auto"/>
      </w:divBdr>
    </w:div>
    <w:div w:id="1084188578">
      <w:bodyDiv w:val="1"/>
      <w:marLeft w:val="0"/>
      <w:marRight w:val="0"/>
      <w:marTop w:val="0"/>
      <w:marBottom w:val="0"/>
      <w:divBdr>
        <w:top w:val="none" w:sz="0" w:space="0" w:color="auto"/>
        <w:left w:val="none" w:sz="0" w:space="0" w:color="auto"/>
        <w:bottom w:val="none" w:sz="0" w:space="0" w:color="auto"/>
        <w:right w:val="none" w:sz="0" w:space="0" w:color="auto"/>
      </w:divBdr>
    </w:div>
    <w:div w:id="1097367344">
      <w:bodyDiv w:val="1"/>
      <w:marLeft w:val="0"/>
      <w:marRight w:val="0"/>
      <w:marTop w:val="0"/>
      <w:marBottom w:val="0"/>
      <w:divBdr>
        <w:top w:val="none" w:sz="0" w:space="0" w:color="auto"/>
        <w:left w:val="none" w:sz="0" w:space="0" w:color="auto"/>
        <w:bottom w:val="none" w:sz="0" w:space="0" w:color="auto"/>
        <w:right w:val="none" w:sz="0" w:space="0" w:color="auto"/>
      </w:divBdr>
    </w:div>
    <w:div w:id="1163620891">
      <w:bodyDiv w:val="1"/>
      <w:marLeft w:val="0"/>
      <w:marRight w:val="0"/>
      <w:marTop w:val="0"/>
      <w:marBottom w:val="0"/>
      <w:divBdr>
        <w:top w:val="none" w:sz="0" w:space="0" w:color="auto"/>
        <w:left w:val="none" w:sz="0" w:space="0" w:color="auto"/>
        <w:bottom w:val="none" w:sz="0" w:space="0" w:color="auto"/>
        <w:right w:val="none" w:sz="0" w:space="0" w:color="auto"/>
      </w:divBdr>
    </w:div>
    <w:div w:id="1191720617">
      <w:bodyDiv w:val="1"/>
      <w:marLeft w:val="0"/>
      <w:marRight w:val="0"/>
      <w:marTop w:val="0"/>
      <w:marBottom w:val="0"/>
      <w:divBdr>
        <w:top w:val="none" w:sz="0" w:space="0" w:color="auto"/>
        <w:left w:val="none" w:sz="0" w:space="0" w:color="auto"/>
        <w:bottom w:val="none" w:sz="0" w:space="0" w:color="auto"/>
        <w:right w:val="none" w:sz="0" w:space="0" w:color="auto"/>
      </w:divBdr>
    </w:div>
    <w:div w:id="1202135983">
      <w:bodyDiv w:val="1"/>
      <w:marLeft w:val="0"/>
      <w:marRight w:val="0"/>
      <w:marTop w:val="0"/>
      <w:marBottom w:val="0"/>
      <w:divBdr>
        <w:top w:val="none" w:sz="0" w:space="0" w:color="auto"/>
        <w:left w:val="none" w:sz="0" w:space="0" w:color="auto"/>
        <w:bottom w:val="none" w:sz="0" w:space="0" w:color="auto"/>
        <w:right w:val="none" w:sz="0" w:space="0" w:color="auto"/>
      </w:divBdr>
    </w:div>
    <w:div w:id="1332638938">
      <w:bodyDiv w:val="1"/>
      <w:marLeft w:val="0"/>
      <w:marRight w:val="0"/>
      <w:marTop w:val="0"/>
      <w:marBottom w:val="0"/>
      <w:divBdr>
        <w:top w:val="none" w:sz="0" w:space="0" w:color="auto"/>
        <w:left w:val="none" w:sz="0" w:space="0" w:color="auto"/>
        <w:bottom w:val="none" w:sz="0" w:space="0" w:color="auto"/>
        <w:right w:val="none" w:sz="0" w:space="0" w:color="auto"/>
      </w:divBdr>
    </w:div>
    <w:div w:id="1360355256">
      <w:bodyDiv w:val="1"/>
      <w:marLeft w:val="0"/>
      <w:marRight w:val="0"/>
      <w:marTop w:val="0"/>
      <w:marBottom w:val="0"/>
      <w:divBdr>
        <w:top w:val="none" w:sz="0" w:space="0" w:color="auto"/>
        <w:left w:val="none" w:sz="0" w:space="0" w:color="auto"/>
        <w:bottom w:val="none" w:sz="0" w:space="0" w:color="auto"/>
        <w:right w:val="none" w:sz="0" w:space="0" w:color="auto"/>
      </w:divBdr>
    </w:div>
    <w:div w:id="1386637396">
      <w:bodyDiv w:val="1"/>
      <w:marLeft w:val="0"/>
      <w:marRight w:val="0"/>
      <w:marTop w:val="0"/>
      <w:marBottom w:val="0"/>
      <w:divBdr>
        <w:top w:val="none" w:sz="0" w:space="0" w:color="auto"/>
        <w:left w:val="none" w:sz="0" w:space="0" w:color="auto"/>
        <w:bottom w:val="none" w:sz="0" w:space="0" w:color="auto"/>
        <w:right w:val="none" w:sz="0" w:space="0" w:color="auto"/>
      </w:divBdr>
    </w:div>
    <w:div w:id="1599436773">
      <w:bodyDiv w:val="1"/>
      <w:marLeft w:val="0"/>
      <w:marRight w:val="0"/>
      <w:marTop w:val="0"/>
      <w:marBottom w:val="0"/>
      <w:divBdr>
        <w:top w:val="none" w:sz="0" w:space="0" w:color="auto"/>
        <w:left w:val="none" w:sz="0" w:space="0" w:color="auto"/>
        <w:bottom w:val="none" w:sz="0" w:space="0" w:color="auto"/>
        <w:right w:val="none" w:sz="0" w:space="0" w:color="auto"/>
      </w:divBdr>
    </w:div>
    <w:div w:id="1621183791">
      <w:bodyDiv w:val="1"/>
      <w:marLeft w:val="0"/>
      <w:marRight w:val="0"/>
      <w:marTop w:val="0"/>
      <w:marBottom w:val="0"/>
      <w:divBdr>
        <w:top w:val="none" w:sz="0" w:space="0" w:color="auto"/>
        <w:left w:val="none" w:sz="0" w:space="0" w:color="auto"/>
        <w:bottom w:val="none" w:sz="0" w:space="0" w:color="auto"/>
        <w:right w:val="none" w:sz="0" w:space="0" w:color="auto"/>
      </w:divBdr>
    </w:div>
    <w:div w:id="1669671490">
      <w:bodyDiv w:val="1"/>
      <w:marLeft w:val="0"/>
      <w:marRight w:val="0"/>
      <w:marTop w:val="0"/>
      <w:marBottom w:val="0"/>
      <w:divBdr>
        <w:top w:val="none" w:sz="0" w:space="0" w:color="auto"/>
        <w:left w:val="none" w:sz="0" w:space="0" w:color="auto"/>
        <w:bottom w:val="none" w:sz="0" w:space="0" w:color="auto"/>
        <w:right w:val="none" w:sz="0" w:space="0" w:color="auto"/>
      </w:divBdr>
    </w:div>
    <w:div w:id="1895197970">
      <w:bodyDiv w:val="1"/>
      <w:marLeft w:val="0"/>
      <w:marRight w:val="0"/>
      <w:marTop w:val="0"/>
      <w:marBottom w:val="0"/>
      <w:divBdr>
        <w:top w:val="none" w:sz="0" w:space="0" w:color="auto"/>
        <w:left w:val="none" w:sz="0" w:space="0" w:color="auto"/>
        <w:bottom w:val="none" w:sz="0" w:space="0" w:color="auto"/>
        <w:right w:val="none" w:sz="0" w:space="0" w:color="auto"/>
      </w:divBdr>
    </w:div>
    <w:div w:id="2001929850">
      <w:bodyDiv w:val="1"/>
      <w:marLeft w:val="0"/>
      <w:marRight w:val="0"/>
      <w:marTop w:val="0"/>
      <w:marBottom w:val="0"/>
      <w:divBdr>
        <w:top w:val="none" w:sz="0" w:space="0" w:color="auto"/>
        <w:left w:val="none" w:sz="0" w:space="0" w:color="auto"/>
        <w:bottom w:val="none" w:sz="0" w:space="0" w:color="auto"/>
        <w:right w:val="none" w:sz="0" w:space="0" w:color="auto"/>
      </w:divBdr>
    </w:div>
    <w:div w:id="20130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53279CBBDC54CAB8BCB0D000D2A89" ma:contentTypeVersion="4" ma:contentTypeDescription="Create a new document." ma:contentTypeScope="" ma:versionID="af6c0f5a57e6ea9747b72c95b025ec3f">
  <xsd:schema xmlns:xsd="http://www.w3.org/2001/XMLSchema" xmlns:xs="http://www.w3.org/2001/XMLSchema" xmlns:p="http://schemas.microsoft.com/office/2006/metadata/properties" xmlns:ns2="57cf465d-422d-4ae6-8eba-12bf7d0edd95" targetNamespace="http://schemas.microsoft.com/office/2006/metadata/properties" ma:root="true" ma:fieldsID="849e75f773f0f60d2a62903423136691" ns2:_="">
    <xsd:import namespace="57cf465d-422d-4ae6-8eba-12bf7d0edd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465d-422d-4ae6-8eba-12bf7d0ed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CE07F-F848-45BE-9A76-3643D5886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90CFE-1D60-4FD9-9B26-FF3F875C9999}">
  <ds:schemaRefs>
    <ds:schemaRef ds:uri="http://schemas.openxmlformats.org/officeDocument/2006/bibliography"/>
  </ds:schemaRefs>
</ds:datastoreItem>
</file>

<file path=customXml/itemProps3.xml><?xml version="1.0" encoding="utf-8"?>
<ds:datastoreItem xmlns:ds="http://schemas.openxmlformats.org/officeDocument/2006/customXml" ds:itemID="{5F146CF2-2B75-4846-BCA6-EB12C4D09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465d-422d-4ae6-8eba-12bf7d0ed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43767-CDD2-4EA7-A743-6232471F4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Advanced - Position Description Template</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 Position Description Template</dc:title>
  <dc:subject/>
  <dc:creator>Amy Stephenson</dc:creator>
  <cp:keywords/>
  <dc:description/>
  <cp:lastModifiedBy>Amy Stephenson</cp:lastModifiedBy>
  <cp:revision>26</cp:revision>
  <cp:lastPrinted>2019-08-14T06:29:00Z</cp:lastPrinted>
  <dcterms:created xsi:type="dcterms:W3CDTF">2019-08-13T05:44:00Z</dcterms:created>
  <dcterms:modified xsi:type="dcterms:W3CDTF">2021-08-20T03:09:00Z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0x01010052453279CBBDC54CAB8BCB0D000D2A89</vt:lpwstr>
  </property>
  <property fmtid="{D5CDD505-2E9C-101B-9397-08002B2CF9AE}" pid="3" name="BusFunction">
    <vt:lpwstr>20;#Human Resources|3c96f755-7ab4-4686-b483-b61fb765f24e</vt:lpwstr>
  </property>
  <property fmtid="{D5CDD505-2E9C-101B-9397-08002B2CF9AE}" pid="4" name="DocType">
    <vt:lpwstr>25;#Position Description|bbd5e5d2-2b43-4bfd-86f3-68c55734f3f4</vt:lpwstr>
  </property>
</Properties>
</file>